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48" w:beforeLines="20" w:after="48" w:afterLines="20" w:line="360" w:lineRule="auto"/>
        <w:jc w:val="center"/>
        <w:rPr>
          <w:rFonts w:eastAsia="黑体"/>
          <w:color w:val="auto"/>
          <w:w w:val="90"/>
          <w:sz w:val="44"/>
          <w:szCs w:val="44"/>
          <w:highlight w:val="none"/>
        </w:rPr>
      </w:pPr>
    </w:p>
    <w:p>
      <w:pPr>
        <w:spacing w:before="48" w:beforeLines="20" w:after="48" w:afterLines="20" w:line="360" w:lineRule="auto"/>
        <w:jc w:val="center"/>
        <w:rPr>
          <w:rFonts w:hint="eastAsia" w:ascii="Times New Roman" w:hAnsi="Times New Roman" w:eastAsia="黑体" w:cs="Times New Roman"/>
          <w:color w:val="auto"/>
          <w:w w:val="90"/>
          <w:sz w:val="44"/>
          <w:szCs w:val="44"/>
          <w:highlight w:val="none"/>
          <w:lang w:eastAsia="zh-CN"/>
        </w:rPr>
      </w:pPr>
      <w:r>
        <w:rPr>
          <w:rFonts w:hint="eastAsia" w:ascii="Times New Roman" w:hAnsi="Times New Roman" w:eastAsia="黑体" w:cs="Times New Roman"/>
          <w:color w:val="auto"/>
          <w:w w:val="90"/>
          <w:sz w:val="44"/>
          <w:szCs w:val="44"/>
          <w:highlight w:val="none"/>
          <w:lang w:eastAsia="zh-CN"/>
        </w:rPr>
        <w:t>诸暨市浦阳江治理三期工程</w:t>
      </w:r>
    </w:p>
    <w:p>
      <w:pPr>
        <w:spacing w:before="48" w:beforeLines="20" w:after="48" w:afterLines="20" w:line="360" w:lineRule="auto"/>
        <w:jc w:val="center"/>
        <w:rPr>
          <w:rFonts w:eastAsia="黑体"/>
          <w:color w:val="auto"/>
          <w:w w:val="90"/>
          <w:sz w:val="44"/>
          <w:szCs w:val="44"/>
          <w:highlight w:val="none"/>
        </w:rPr>
      </w:pPr>
      <w:r>
        <w:rPr>
          <w:rFonts w:hint="eastAsia" w:eastAsia="黑体"/>
          <w:color w:val="auto"/>
          <w:w w:val="90"/>
          <w:sz w:val="44"/>
          <w:szCs w:val="44"/>
          <w:highlight w:val="none"/>
        </w:rPr>
        <w:t xml:space="preserve">全过程工程咨询 </w:t>
      </w:r>
    </w:p>
    <w:p>
      <w:pPr>
        <w:spacing w:line="360" w:lineRule="auto"/>
        <w:jc w:val="center"/>
        <w:rPr>
          <w:rFonts w:ascii="宋体" w:hAnsi="宋体"/>
          <w:color w:val="auto"/>
          <w:sz w:val="32"/>
          <w:highlight w:val="none"/>
        </w:rPr>
      </w:pPr>
    </w:p>
    <w:p>
      <w:pPr>
        <w:spacing w:line="360" w:lineRule="auto"/>
        <w:jc w:val="center"/>
        <w:rPr>
          <w:rFonts w:ascii="宋体" w:hAnsi="宋体"/>
          <w:color w:val="auto"/>
          <w:sz w:val="32"/>
          <w:highlight w:val="none"/>
        </w:rPr>
      </w:pPr>
    </w:p>
    <w:p>
      <w:pPr>
        <w:spacing w:line="360" w:lineRule="auto"/>
        <w:jc w:val="center"/>
        <w:rPr>
          <w:rFonts w:ascii="宋体" w:hAnsi="宋体"/>
          <w:b/>
          <w:bCs/>
          <w:color w:val="auto"/>
          <w:sz w:val="84"/>
          <w:highlight w:val="none"/>
        </w:rPr>
      </w:pPr>
      <w:r>
        <w:rPr>
          <w:rFonts w:hint="eastAsia" w:ascii="宋体" w:hAnsi="宋体"/>
          <w:b/>
          <w:bCs/>
          <w:color w:val="auto"/>
          <w:sz w:val="84"/>
          <w:highlight w:val="none"/>
        </w:rPr>
        <w:t>招</w:t>
      </w:r>
    </w:p>
    <w:p>
      <w:pPr>
        <w:spacing w:line="360" w:lineRule="auto"/>
        <w:jc w:val="center"/>
        <w:rPr>
          <w:rFonts w:ascii="宋体" w:hAnsi="宋体"/>
          <w:b/>
          <w:bCs/>
          <w:color w:val="auto"/>
          <w:sz w:val="84"/>
          <w:highlight w:val="none"/>
        </w:rPr>
      </w:pPr>
      <w:r>
        <w:rPr>
          <w:rFonts w:hint="eastAsia" w:ascii="宋体" w:hAnsi="宋体"/>
          <w:b/>
          <w:bCs/>
          <w:color w:val="auto"/>
          <w:sz w:val="84"/>
          <w:highlight w:val="none"/>
        </w:rPr>
        <w:t>标</w:t>
      </w:r>
    </w:p>
    <w:p>
      <w:pPr>
        <w:spacing w:line="360" w:lineRule="auto"/>
        <w:jc w:val="center"/>
        <w:rPr>
          <w:rFonts w:ascii="宋体" w:hAnsi="宋体"/>
          <w:b/>
          <w:bCs/>
          <w:color w:val="auto"/>
          <w:sz w:val="84"/>
          <w:szCs w:val="22"/>
          <w:highlight w:val="none"/>
        </w:rPr>
      </w:pPr>
      <w:r>
        <w:rPr>
          <w:rFonts w:hint="eastAsia" w:ascii="宋体" w:hAnsi="宋体"/>
          <w:b/>
          <w:bCs/>
          <w:color w:val="auto"/>
          <w:sz w:val="84"/>
          <w:szCs w:val="22"/>
          <w:highlight w:val="none"/>
        </w:rPr>
        <w:t>文</w:t>
      </w:r>
    </w:p>
    <w:p>
      <w:pPr>
        <w:spacing w:line="360" w:lineRule="auto"/>
        <w:jc w:val="center"/>
        <w:rPr>
          <w:rFonts w:ascii="宋体" w:hAnsi="宋体"/>
          <w:b/>
          <w:bCs/>
          <w:color w:val="auto"/>
          <w:sz w:val="84"/>
          <w:szCs w:val="22"/>
          <w:highlight w:val="none"/>
        </w:rPr>
      </w:pPr>
      <w:r>
        <w:rPr>
          <w:rFonts w:hint="eastAsia" w:ascii="宋体" w:hAnsi="宋体"/>
          <w:b/>
          <w:bCs/>
          <w:color w:val="auto"/>
          <w:sz w:val="84"/>
          <w:szCs w:val="22"/>
          <w:highlight w:val="none"/>
        </w:rPr>
        <w:t>件</w:t>
      </w:r>
    </w:p>
    <w:p>
      <w:pPr>
        <w:pStyle w:val="20"/>
        <w:rPr>
          <w:color w:val="auto"/>
          <w:highlight w:val="none"/>
        </w:rPr>
      </w:pPr>
    </w:p>
    <w:p>
      <w:pPr>
        <w:rPr>
          <w:color w:val="auto"/>
          <w:highlight w:val="none"/>
        </w:rPr>
      </w:pPr>
    </w:p>
    <w:p>
      <w:pPr>
        <w:spacing w:line="360" w:lineRule="auto"/>
        <w:ind w:firstLine="1108" w:firstLineChars="345"/>
        <w:rPr>
          <w:rFonts w:ascii="宋体" w:hAnsi="宋体"/>
          <w:b/>
          <w:bCs/>
          <w:color w:val="auto"/>
          <w:w w:val="90"/>
          <w:szCs w:val="28"/>
          <w:highlight w:val="none"/>
        </w:rPr>
      </w:pPr>
      <w:r>
        <w:rPr>
          <w:rFonts w:hint="eastAsia" w:ascii="宋体" w:hAnsi="宋体"/>
          <w:b/>
          <w:bCs/>
          <w:color w:val="auto"/>
          <w:sz w:val="32"/>
          <w:highlight w:val="none"/>
        </w:rPr>
        <w:t>招</w:t>
      </w:r>
      <w:r>
        <w:rPr>
          <w:rFonts w:ascii="宋体" w:hAnsi="宋体"/>
          <w:b/>
          <w:bCs/>
          <w:color w:val="auto"/>
          <w:sz w:val="32"/>
          <w:highlight w:val="none"/>
        </w:rPr>
        <w:t xml:space="preserve">   </w:t>
      </w:r>
      <w:r>
        <w:rPr>
          <w:rFonts w:hint="eastAsia" w:ascii="宋体" w:hAnsi="宋体"/>
          <w:b/>
          <w:bCs/>
          <w:color w:val="auto"/>
          <w:sz w:val="32"/>
          <w:highlight w:val="none"/>
        </w:rPr>
        <w:t>标</w:t>
      </w:r>
      <w:r>
        <w:rPr>
          <w:rFonts w:ascii="宋体" w:hAnsi="宋体"/>
          <w:b/>
          <w:bCs/>
          <w:color w:val="auto"/>
          <w:sz w:val="32"/>
          <w:highlight w:val="none"/>
        </w:rPr>
        <w:t xml:space="preserve">   </w:t>
      </w:r>
      <w:r>
        <w:rPr>
          <w:rFonts w:hint="eastAsia" w:ascii="宋体" w:hAnsi="宋体"/>
          <w:b/>
          <w:bCs/>
          <w:color w:val="auto"/>
          <w:sz w:val="32"/>
          <w:highlight w:val="none"/>
        </w:rPr>
        <w:t>人：</w:t>
      </w:r>
      <w:r>
        <w:rPr>
          <w:rFonts w:hint="eastAsia" w:ascii="宋体" w:hAnsi="宋体"/>
          <w:b/>
          <w:bCs/>
          <w:color w:val="auto"/>
          <w:sz w:val="32"/>
          <w:highlight w:val="none"/>
          <w:u w:val="single"/>
        </w:rPr>
        <w:t>诸暨市水利投资发展有限公司</w:t>
      </w:r>
    </w:p>
    <w:p>
      <w:pPr>
        <w:spacing w:line="360" w:lineRule="auto"/>
        <w:ind w:firstLine="1108" w:firstLineChars="345"/>
        <w:rPr>
          <w:rFonts w:hint="eastAsia" w:ascii="宋体" w:hAnsi="宋体" w:eastAsia="宋体"/>
          <w:b/>
          <w:bCs/>
          <w:color w:val="auto"/>
          <w:sz w:val="32"/>
          <w:highlight w:val="none"/>
          <w:u w:val="single"/>
          <w:lang w:eastAsia="zh-CN"/>
        </w:rPr>
      </w:pPr>
      <w:r>
        <w:rPr>
          <w:rFonts w:hint="eastAsia" w:ascii="宋体" w:hAnsi="宋体"/>
          <w:b/>
          <w:bCs/>
          <w:color w:val="auto"/>
          <w:sz w:val="32"/>
          <w:highlight w:val="none"/>
        </w:rPr>
        <w:t>招标代理机构：</w:t>
      </w:r>
      <w:r>
        <w:rPr>
          <w:rFonts w:hint="eastAsia" w:ascii="宋体" w:hAnsi="宋体"/>
          <w:b/>
          <w:bCs/>
          <w:color w:val="auto"/>
          <w:sz w:val="32"/>
          <w:highlight w:val="none"/>
          <w:u w:val="single"/>
          <w:lang w:eastAsia="zh-CN"/>
        </w:rPr>
        <w:t>浙江筑脸全过程工程咨询有限公司</w:t>
      </w:r>
    </w:p>
    <w:p>
      <w:pPr>
        <w:spacing w:line="360" w:lineRule="auto"/>
        <w:ind w:firstLine="1108" w:firstLineChars="345"/>
        <w:rPr>
          <w:rFonts w:ascii="宋体" w:hAnsi="宋体"/>
          <w:b/>
          <w:bCs/>
          <w:color w:val="auto"/>
          <w:sz w:val="32"/>
          <w:highlight w:val="none"/>
        </w:rPr>
      </w:pPr>
      <w:r>
        <w:rPr>
          <w:rFonts w:hint="eastAsia" w:ascii="宋体" w:hAnsi="宋体"/>
          <w:b/>
          <w:bCs/>
          <w:color w:val="auto"/>
          <w:sz w:val="32"/>
          <w:highlight w:val="none"/>
        </w:rPr>
        <w:t>日</w:t>
      </w:r>
      <w:r>
        <w:rPr>
          <w:rFonts w:ascii="宋体" w:hAnsi="宋体"/>
          <w:b/>
          <w:bCs/>
          <w:color w:val="auto"/>
          <w:sz w:val="32"/>
          <w:highlight w:val="none"/>
        </w:rPr>
        <w:t xml:space="preserve">        </w:t>
      </w:r>
      <w:r>
        <w:rPr>
          <w:rFonts w:hint="eastAsia" w:ascii="宋体" w:hAnsi="宋体"/>
          <w:b/>
          <w:bCs/>
          <w:color w:val="auto"/>
          <w:sz w:val="32"/>
          <w:highlight w:val="none"/>
        </w:rPr>
        <w:t>期：</w:t>
      </w:r>
      <w:r>
        <w:rPr>
          <w:rFonts w:hint="eastAsia" w:ascii="宋体" w:hAnsi="宋体"/>
          <w:b/>
          <w:bCs/>
          <w:color w:val="auto"/>
          <w:sz w:val="32"/>
          <w:highlight w:val="none"/>
          <w:u w:val="single"/>
        </w:rPr>
        <w:t>二</w:t>
      </w:r>
      <w:r>
        <w:rPr>
          <w:rFonts w:ascii="宋体" w:hAnsi="宋体"/>
          <w:b/>
          <w:bCs/>
          <w:color w:val="auto"/>
          <w:sz w:val="32"/>
          <w:highlight w:val="none"/>
          <w:u w:val="single"/>
        </w:rPr>
        <w:t>0二</w:t>
      </w:r>
      <w:r>
        <w:rPr>
          <w:rFonts w:hint="eastAsia" w:ascii="宋体" w:hAnsi="宋体"/>
          <w:b/>
          <w:bCs/>
          <w:color w:val="auto"/>
          <w:sz w:val="32"/>
          <w:highlight w:val="none"/>
          <w:u w:val="single"/>
          <w:lang w:val="en-US" w:eastAsia="zh-CN"/>
        </w:rPr>
        <w:t>三</w:t>
      </w:r>
      <w:r>
        <w:rPr>
          <w:rFonts w:ascii="宋体" w:hAnsi="宋体"/>
          <w:b/>
          <w:bCs/>
          <w:color w:val="auto"/>
          <w:sz w:val="32"/>
          <w:highlight w:val="none"/>
          <w:u w:val="single"/>
        </w:rPr>
        <w:t>年</w:t>
      </w:r>
      <w:r>
        <w:rPr>
          <w:rFonts w:hint="eastAsia" w:ascii="宋体" w:hAnsi="宋体"/>
          <w:b/>
          <w:bCs/>
          <w:color w:val="auto"/>
          <w:sz w:val="32"/>
          <w:highlight w:val="none"/>
          <w:u w:val="single"/>
          <w:lang w:val="en-US" w:eastAsia="zh-CN"/>
        </w:rPr>
        <w:t>五</w:t>
      </w:r>
      <w:r>
        <w:rPr>
          <w:rFonts w:hint="eastAsia" w:ascii="宋体" w:hAnsi="宋体"/>
          <w:b/>
          <w:bCs/>
          <w:color w:val="auto"/>
          <w:sz w:val="32"/>
          <w:highlight w:val="none"/>
          <w:u w:val="single"/>
        </w:rPr>
        <w:t>月</w:t>
      </w:r>
    </w:p>
    <w:p>
      <w:pPr>
        <w:spacing w:line="360" w:lineRule="auto"/>
        <w:jc w:val="center"/>
        <w:rPr>
          <w:rFonts w:ascii="宋体" w:hAnsi="宋体"/>
          <w:b/>
          <w:bCs/>
          <w:color w:val="auto"/>
          <w:sz w:val="36"/>
          <w:szCs w:val="36"/>
          <w:highlight w:val="none"/>
          <w:u w:val="single"/>
        </w:rPr>
        <w:sectPr>
          <w:footerReference r:id="rId7" w:type="first"/>
          <w:footerReference r:id="rId6" w:type="default"/>
          <w:headerReference r:id="rId5" w:type="even"/>
          <w:pgSz w:w="11906" w:h="16838"/>
          <w:pgMar w:top="1418" w:right="1418" w:bottom="1418" w:left="1418" w:header="851" w:footer="992" w:gutter="0"/>
          <w:pgNumType w:start="1"/>
          <w:cols w:space="720" w:num="1"/>
          <w:docGrid w:linePitch="312" w:charSpace="0"/>
        </w:sectPr>
      </w:pPr>
    </w:p>
    <w:p>
      <w:pPr>
        <w:spacing w:line="360" w:lineRule="auto"/>
        <w:jc w:val="center"/>
        <w:rPr>
          <w:rFonts w:hint="eastAsia" w:ascii="宋体" w:hAnsi="宋体"/>
          <w:b/>
          <w:bCs/>
          <w:color w:val="auto"/>
          <w:sz w:val="36"/>
          <w:szCs w:val="36"/>
          <w:highlight w:val="none"/>
          <w:lang w:eastAsia="zh-CN"/>
        </w:rPr>
      </w:pPr>
      <w:r>
        <w:rPr>
          <w:rFonts w:hint="eastAsia" w:ascii="宋体" w:hAnsi="宋体"/>
          <w:b/>
          <w:bCs/>
          <w:color w:val="auto"/>
          <w:sz w:val="36"/>
          <w:szCs w:val="36"/>
          <w:highlight w:val="none"/>
          <w:lang w:eastAsia="zh-CN"/>
        </w:rPr>
        <w:t>诸暨市浦阳江治理三期工程</w:t>
      </w:r>
    </w:p>
    <w:p>
      <w:pPr>
        <w:spacing w:line="360" w:lineRule="auto"/>
        <w:jc w:val="center"/>
        <w:rPr>
          <w:rFonts w:ascii="宋体" w:hAnsi="宋体"/>
          <w:b/>
          <w:bCs/>
          <w:color w:val="auto"/>
          <w:sz w:val="36"/>
          <w:szCs w:val="36"/>
          <w:highlight w:val="none"/>
        </w:rPr>
      </w:pPr>
      <w:r>
        <w:rPr>
          <w:rFonts w:hint="eastAsia" w:ascii="宋体" w:hAnsi="宋体"/>
          <w:b/>
          <w:bCs/>
          <w:color w:val="auto"/>
          <w:sz w:val="36"/>
          <w:szCs w:val="36"/>
          <w:highlight w:val="none"/>
        </w:rPr>
        <w:t>全过程工程咨询招标文件</w:t>
      </w:r>
    </w:p>
    <w:p>
      <w:pPr>
        <w:spacing w:line="360" w:lineRule="auto"/>
        <w:rPr>
          <w:rFonts w:ascii="宋体" w:hAnsi="宋体"/>
          <w:color w:val="auto"/>
          <w:sz w:val="28"/>
          <w:szCs w:val="28"/>
          <w:highlight w:val="none"/>
        </w:rPr>
      </w:pPr>
    </w:p>
    <w:p>
      <w:pPr>
        <w:spacing w:line="360" w:lineRule="auto"/>
        <w:ind w:firstLine="840" w:firstLineChars="300"/>
        <w:rPr>
          <w:rFonts w:ascii="宋体" w:hAnsi="宋体"/>
          <w:color w:val="auto"/>
          <w:sz w:val="28"/>
          <w:szCs w:val="28"/>
          <w:highlight w:val="none"/>
        </w:rPr>
      </w:pPr>
      <w:r>
        <w:rPr>
          <w:rFonts w:hint="eastAsia" w:ascii="宋体" w:hAnsi="宋体"/>
          <w:color w:val="auto"/>
          <w:sz w:val="28"/>
          <w:szCs w:val="28"/>
          <w:highlight w:val="none"/>
        </w:rPr>
        <w:t>招标人：</w:t>
      </w:r>
      <w:r>
        <w:rPr>
          <w:rFonts w:hint="eastAsia" w:ascii="宋体" w:hAnsi="宋体"/>
          <w:color w:val="auto"/>
          <w:sz w:val="28"/>
          <w:szCs w:val="28"/>
          <w:highlight w:val="none"/>
          <w:u w:val="single"/>
          <w:lang w:eastAsia="zh-CN"/>
        </w:rPr>
        <w:t>诸暨市水利投资发展有限公司</w:t>
      </w:r>
      <w:r>
        <w:rPr>
          <w:rFonts w:hint="eastAsia" w:ascii="宋体" w:hAnsi="宋体"/>
          <w:color w:val="auto"/>
          <w:sz w:val="28"/>
          <w:szCs w:val="28"/>
          <w:highlight w:val="none"/>
        </w:rPr>
        <w:t>（盖章）</w:t>
      </w:r>
    </w:p>
    <w:p>
      <w:pPr>
        <w:tabs>
          <w:tab w:val="left" w:pos="5220"/>
          <w:tab w:val="left" w:pos="5700"/>
        </w:tabs>
        <w:spacing w:line="360" w:lineRule="auto"/>
        <w:ind w:firstLine="840" w:firstLineChars="300"/>
        <w:rPr>
          <w:rFonts w:ascii="宋体" w:hAnsi="宋体"/>
          <w:color w:val="auto"/>
          <w:sz w:val="28"/>
          <w:szCs w:val="28"/>
          <w:highlight w:val="none"/>
        </w:rPr>
      </w:pPr>
      <w:r>
        <w:rPr>
          <w:rFonts w:hint="eastAsia" w:ascii="宋体" w:hAnsi="宋体"/>
          <w:color w:val="auto"/>
          <w:sz w:val="28"/>
          <w:szCs w:val="28"/>
          <w:highlight w:val="none"/>
        </w:rPr>
        <w:t>法定代表人或委托代理人：</w:t>
      </w:r>
      <w:r>
        <w:rPr>
          <w:rFonts w:hint="eastAsia" w:ascii="宋体" w:hAnsi="宋体"/>
          <w:color w:val="auto"/>
          <w:sz w:val="28"/>
          <w:szCs w:val="28"/>
          <w:highlight w:val="none"/>
          <w:u w:val="single"/>
        </w:rPr>
        <w:t>　</w:t>
      </w:r>
      <w:r>
        <w:rPr>
          <w:rFonts w:ascii="宋体" w:hAnsi="宋体"/>
          <w:color w:val="auto"/>
          <w:sz w:val="28"/>
          <w:szCs w:val="28"/>
          <w:highlight w:val="none"/>
          <w:u w:val="single"/>
        </w:rPr>
        <w:t xml:space="preserve">        </w:t>
      </w:r>
      <w:r>
        <w:rPr>
          <w:rFonts w:hint="eastAsia" w:ascii="宋体" w:hAnsi="宋体"/>
          <w:color w:val="auto"/>
          <w:sz w:val="28"/>
          <w:szCs w:val="28"/>
          <w:highlight w:val="none"/>
        </w:rPr>
        <w:t>（签字或盖章）</w:t>
      </w:r>
    </w:p>
    <w:p>
      <w:pPr>
        <w:spacing w:line="360" w:lineRule="auto"/>
        <w:ind w:firstLine="840" w:firstLineChars="300"/>
        <w:rPr>
          <w:rFonts w:hint="eastAsia" w:ascii="宋体" w:hAnsi="宋体"/>
          <w:color w:val="auto"/>
          <w:sz w:val="28"/>
          <w:szCs w:val="28"/>
          <w:highlight w:val="none"/>
          <w:u w:val="single"/>
        </w:rPr>
      </w:pPr>
      <w:r>
        <w:rPr>
          <w:rFonts w:hint="eastAsia" w:ascii="宋体" w:hAnsi="宋体"/>
          <w:color w:val="auto"/>
          <w:sz w:val="28"/>
          <w:szCs w:val="28"/>
          <w:highlight w:val="none"/>
        </w:rPr>
        <w:t>地址：</w:t>
      </w:r>
      <w:r>
        <w:rPr>
          <w:rFonts w:hint="eastAsia" w:ascii="宋体" w:hAnsi="宋体"/>
          <w:color w:val="auto"/>
          <w:sz w:val="28"/>
          <w:szCs w:val="28"/>
          <w:highlight w:val="none"/>
          <w:u w:val="single"/>
        </w:rPr>
        <w:t>浙江省诸暨市浣东街道东江路38号</w:t>
      </w:r>
    </w:p>
    <w:p>
      <w:pPr>
        <w:spacing w:line="360" w:lineRule="auto"/>
        <w:ind w:firstLine="840" w:firstLineChars="300"/>
        <w:rPr>
          <w:rFonts w:ascii="宋体" w:hAnsi="宋体"/>
          <w:color w:val="auto"/>
          <w:sz w:val="28"/>
          <w:szCs w:val="28"/>
          <w:highlight w:val="none"/>
          <w:u w:val="single"/>
        </w:rPr>
      </w:pPr>
      <w:r>
        <w:rPr>
          <w:rFonts w:hint="eastAsia" w:ascii="宋体" w:hAnsi="宋体"/>
          <w:color w:val="auto"/>
          <w:sz w:val="28"/>
          <w:szCs w:val="28"/>
          <w:highlight w:val="none"/>
        </w:rPr>
        <w:t>邮政编码：</w:t>
      </w:r>
      <w:r>
        <w:rPr>
          <w:rFonts w:ascii="宋体" w:hAnsi="宋体"/>
          <w:color w:val="auto"/>
          <w:sz w:val="28"/>
          <w:szCs w:val="28"/>
          <w:highlight w:val="none"/>
          <w:u w:val="single"/>
        </w:rPr>
        <w:t>311800</w:t>
      </w:r>
      <w:r>
        <w:rPr>
          <w:rFonts w:ascii="宋体" w:hAnsi="宋体"/>
          <w:color w:val="auto"/>
          <w:sz w:val="28"/>
          <w:szCs w:val="28"/>
          <w:highlight w:val="none"/>
        </w:rPr>
        <w:t xml:space="preserve"> </w:t>
      </w:r>
    </w:p>
    <w:p>
      <w:pPr>
        <w:spacing w:line="360" w:lineRule="auto"/>
        <w:ind w:firstLine="840" w:firstLineChars="300"/>
        <w:rPr>
          <w:rFonts w:ascii="宋体" w:hAnsi="宋体"/>
          <w:color w:val="auto"/>
          <w:sz w:val="28"/>
          <w:szCs w:val="28"/>
          <w:highlight w:val="none"/>
          <w:u w:val="single"/>
        </w:rPr>
      </w:pPr>
      <w:r>
        <w:rPr>
          <w:rFonts w:hint="eastAsia" w:ascii="宋体" w:hAnsi="宋体"/>
          <w:color w:val="auto"/>
          <w:sz w:val="28"/>
          <w:szCs w:val="28"/>
          <w:highlight w:val="none"/>
        </w:rPr>
        <w:t>联系人：</w:t>
      </w:r>
      <w:r>
        <w:rPr>
          <w:rFonts w:hint="eastAsia" w:ascii="宋体" w:hAnsi="宋体" w:eastAsia="宋体" w:cs="Times New Roman"/>
          <w:color w:val="auto"/>
          <w:sz w:val="28"/>
          <w:szCs w:val="28"/>
          <w:highlight w:val="none"/>
          <w:u w:val="single"/>
          <w:lang w:val="en-US" w:eastAsia="zh-CN"/>
        </w:rPr>
        <w:t xml:space="preserve">周  涛 </w:t>
      </w:r>
      <w:r>
        <w:rPr>
          <w:rFonts w:hint="eastAsia" w:ascii="宋体" w:hAnsi="宋体"/>
          <w:color w:val="auto"/>
          <w:sz w:val="28"/>
          <w:szCs w:val="28"/>
          <w:highlight w:val="none"/>
          <w:lang w:val="en-US" w:eastAsia="zh-CN"/>
        </w:rPr>
        <w:t xml:space="preserve"> </w:t>
      </w:r>
    </w:p>
    <w:p>
      <w:pPr>
        <w:tabs>
          <w:tab w:val="left" w:pos="4140"/>
        </w:tabs>
        <w:spacing w:line="360" w:lineRule="auto"/>
        <w:ind w:firstLine="840" w:firstLineChars="300"/>
        <w:rPr>
          <w:rFonts w:ascii="宋体" w:hAnsi="宋体" w:eastAsia="宋体" w:cs="Times New Roman"/>
          <w:color w:val="auto"/>
          <w:sz w:val="28"/>
          <w:szCs w:val="28"/>
          <w:highlight w:val="none"/>
          <w:u w:val="single"/>
        </w:rPr>
      </w:pPr>
      <w:r>
        <w:rPr>
          <w:rFonts w:hint="eastAsia" w:ascii="宋体" w:hAnsi="宋体"/>
          <w:color w:val="auto"/>
          <w:sz w:val="28"/>
          <w:szCs w:val="28"/>
          <w:highlight w:val="none"/>
        </w:rPr>
        <w:t>电</w:t>
      </w:r>
      <w:r>
        <w:rPr>
          <w:rFonts w:ascii="宋体" w:hAnsi="宋体"/>
          <w:color w:val="auto"/>
          <w:sz w:val="28"/>
          <w:szCs w:val="28"/>
          <w:highlight w:val="none"/>
        </w:rPr>
        <w:t xml:space="preserve">  </w:t>
      </w:r>
      <w:r>
        <w:rPr>
          <w:rFonts w:hint="eastAsia" w:ascii="宋体" w:hAnsi="宋体"/>
          <w:color w:val="auto"/>
          <w:sz w:val="28"/>
          <w:szCs w:val="28"/>
          <w:highlight w:val="none"/>
        </w:rPr>
        <w:t>话：</w:t>
      </w:r>
      <w:r>
        <w:rPr>
          <w:rFonts w:ascii="宋体" w:hAnsi="宋体"/>
          <w:color w:val="auto"/>
          <w:sz w:val="28"/>
          <w:szCs w:val="28"/>
          <w:highlight w:val="none"/>
          <w:u w:val="single"/>
        </w:rPr>
        <w:t xml:space="preserve">     /      </w:t>
      </w:r>
      <w:r>
        <w:rPr>
          <w:rFonts w:ascii="宋体" w:hAnsi="宋体"/>
          <w:color w:val="auto"/>
          <w:sz w:val="28"/>
          <w:szCs w:val="28"/>
          <w:highlight w:val="none"/>
        </w:rPr>
        <w:t xml:space="preserve">   手  机：</w:t>
      </w:r>
      <w:r>
        <w:rPr>
          <w:rFonts w:hint="eastAsia" w:ascii="宋体" w:hAnsi="宋体" w:eastAsia="宋体" w:cs="Times New Roman"/>
          <w:color w:val="auto"/>
          <w:sz w:val="28"/>
          <w:szCs w:val="28"/>
          <w:highlight w:val="none"/>
          <w:u w:val="single"/>
          <w:lang w:val="en-US" w:eastAsia="zh-CN"/>
        </w:rPr>
        <w:t>13706854893</w:t>
      </w:r>
      <w:r>
        <w:rPr>
          <w:rFonts w:ascii="宋体" w:hAnsi="宋体" w:eastAsia="宋体" w:cs="Times New Roman"/>
          <w:color w:val="auto"/>
          <w:sz w:val="28"/>
          <w:szCs w:val="28"/>
          <w:highlight w:val="none"/>
          <w:u w:val="single"/>
        </w:rPr>
        <w:t xml:space="preserve"> </w:t>
      </w:r>
    </w:p>
    <w:p>
      <w:pPr>
        <w:spacing w:line="360" w:lineRule="auto"/>
        <w:ind w:firstLine="840" w:firstLineChars="300"/>
        <w:rPr>
          <w:rFonts w:ascii="宋体" w:hAnsi="宋体"/>
          <w:color w:val="auto"/>
          <w:sz w:val="28"/>
          <w:szCs w:val="28"/>
          <w:highlight w:val="none"/>
          <w:u w:val="single"/>
        </w:rPr>
      </w:pPr>
      <w:r>
        <w:rPr>
          <w:rFonts w:hint="eastAsia" w:ascii="宋体" w:hAnsi="宋体"/>
          <w:color w:val="auto"/>
          <w:sz w:val="28"/>
          <w:szCs w:val="28"/>
          <w:highlight w:val="none"/>
        </w:rPr>
        <w:t>传</w:t>
      </w:r>
      <w:r>
        <w:rPr>
          <w:rFonts w:ascii="宋体" w:hAnsi="宋体"/>
          <w:color w:val="auto"/>
          <w:sz w:val="28"/>
          <w:szCs w:val="28"/>
          <w:highlight w:val="none"/>
        </w:rPr>
        <w:t xml:space="preserve">  </w:t>
      </w:r>
      <w:r>
        <w:rPr>
          <w:rFonts w:hint="eastAsia" w:ascii="宋体" w:hAnsi="宋体"/>
          <w:color w:val="auto"/>
          <w:sz w:val="28"/>
          <w:szCs w:val="28"/>
          <w:highlight w:val="none"/>
        </w:rPr>
        <w:t>真：</w:t>
      </w:r>
      <w:r>
        <w:rPr>
          <w:rFonts w:ascii="宋体" w:hAnsi="宋体"/>
          <w:color w:val="auto"/>
          <w:sz w:val="28"/>
          <w:szCs w:val="28"/>
          <w:highlight w:val="none"/>
          <w:u w:val="single"/>
        </w:rPr>
        <w:t xml:space="preserve">     /      </w:t>
      </w:r>
    </w:p>
    <w:p>
      <w:pPr>
        <w:spacing w:line="360" w:lineRule="auto"/>
        <w:rPr>
          <w:rFonts w:ascii="宋体" w:hAnsi="宋体"/>
          <w:color w:val="auto"/>
          <w:sz w:val="28"/>
          <w:szCs w:val="28"/>
          <w:highlight w:val="none"/>
        </w:rPr>
      </w:pPr>
    </w:p>
    <w:p>
      <w:pPr>
        <w:spacing w:line="360" w:lineRule="auto"/>
        <w:ind w:firstLine="840" w:firstLineChars="300"/>
        <w:rPr>
          <w:rFonts w:ascii="宋体" w:hAnsi="宋体"/>
          <w:color w:val="auto"/>
          <w:sz w:val="28"/>
          <w:szCs w:val="28"/>
          <w:highlight w:val="none"/>
        </w:rPr>
      </w:pPr>
      <w:r>
        <w:rPr>
          <w:rFonts w:hint="eastAsia" w:ascii="宋体" w:hAnsi="宋体"/>
          <w:color w:val="auto"/>
          <w:sz w:val="28"/>
          <w:szCs w:val="28"/>
          <w:highlight w:val="none"/>
        </w:rPr>
        <w:t>招标代理机构：</w:t>
      </w:r>
      <w:r>
        <w:rPr>
          <w:rFonts w:hint="eastAsia" w:ascii="宋体" w:hAnsi="宋体"/>
          <w:color w:val="auto"/>
          <w:sz w:val="28"/>
          <w:szCs w:val="28"/>
          <w:highlight w:val="none"/>
          <w:u w:val="single"/>
          <w:lang w:val="en-US" w:eastAsia="zh-CN"/>
        </w:rPr>
        <w:t>浙江筑脸全过程工程咨询有限公司</w:t>
      </w:r>
      <w:r>
        <w:rPr>
          <w:rFonts w:hint="eastAsia" w:ascii="宋体" w:hAnsi="宋体"/>
          <w:color w:val="auto"/>
          <w:sz w:val="28"/>
          <w:szCs w:val="28"/>
          <w:highlight w:val="none"/>
        </w:rPr>
        <w:t>（盖章）</w:t>
      </w:r>
    </w:p>
    <w:p>
      <w:pPr>
        <w:spacing w:line="360" w:lineRule="auto"/>
        <w:ind w:firstLine="840" w:firstLineChars="300"/>
        <w:rPr>
          <w:rFonts w:ascii="宋体" w:hAnsi="宋体"/>
          <w:color w:val="auto"/>
          <w:sz w:val="28"/>
          <w:szCs w:val="28"/>
          <w:highlight w:val="none"/>
        </w:rPr>
      </w:pPr>
      <w:r>
        <w:rPr>
          <w:rFonts w:hint="eastAsia" w:ascii="宋体" w:hAnsi="宋体"/>
          <w:color w:val="auto"/>
          <w:sz w:val="28"/>
          <w:szCs w:val="28"/>
          <w:highlight w:val="none"/>
        </w:rPr>
        <w:t>法定代表人或委托代理人</w:t>
      </w:r>
      <w:r>
        <w:rPr>
          <w:rFonts w:ascii="宋体" w:hAnsi="宋体"/>
          <w:color w:val="auto"/>
          <w:sz w:val="28"/>
          <w:szCs w:val="28"/>
          <w:highlight w:val="none"/>
        </w:rPr>
        <w:t xml:space="preserve">: </w:t>
      </w:r>
      <w:r>
        <w:rPr>
          <w:rFonts w:ascii="宋体" w:hAnsi="宋体"/>
          <w:color w:val="auto"/>
          <w:sz w:val="28"/>
          <w:szCs w:val="28"/>
          <w:highlight w:val="none"/>
          <w:u w:val="single"/>
        </w:rPr>
        <w:t xml:space="preserve">            </w:t>
      </w:r>
      <w:r>
        <w:rPr>
          <w:rFonts w:hint="eastAsia" w:ascii="宋体" w:hAnsi="宋体"/>
          <w:color w:val="auto"/>
          <w:sz w:val="28"/>
          <w:szCs w:val="28"/>
          <w:highlight w:val="none"/>
        </w:rPr>
        <w:t>（签字或盖章）</w:t>
      </w:r>
    </w:p>
    <w:p>
      <w:pPr>
        <w:spacing w:line="360" w:lineRule="auto"/>
        <w:ind w:firstLine="840" w:firstLineChars="300"/>
        <w:rPr>
          <w:rFonts w:hint="default" w:ascii="宋体" w:hAnsi="宋体" w:eastAsia="宋体"/>
          <w:color w:val="auto"/>
          <w:sz w:val="28"/>
          <w:szCs w:val="28"/>
          <w:highlight w:val="none"/>
          <w:u w:val="single"/>
          <w:lang w:val="en-US" w:eastAsia="zh-CN"/>
        </w:rPr>
      </w:pPr>
      <w:r>
        <w:rPr>
          <w:rFonts w:hint="eastAsia" w:ascii="宋体" w:hAnsi="宋体"/>
          <w:color w:val="auto"/>
          <w:sz w:val="28"/>
          <w:szCs w:val="28"/>
          <w:highlight w:val="none"/>
        </w:rPr>
        <w:t>地址：</w:t>
      </w:r>
      <w:r>
        <w:rPr>
          <w:rFonts w:ascii="宋体" w:hAnsi="宋体"/>
          <w:color w:val="auto"/>
          <w:sz w:val="28"/>
          <w:szCs w:val="28"/>
          <w:highlight w:val="none"/>
          <w:u w:val="single"/>
        </w:rPr>
        <w:t>诸暨市</w:t>
      </w:r>
      <w:r>
        <w:rPr>
          <w:rFonts w:hint="eastAsia" w:ascii="宋体" w:hAnsi="宋体"/>
          <w:color w:val="auto"/>
          <w:sz w:val="28"/>
          <w:szCs w:val="28"/>
          <w:highlight w:val="none"/>
          <w:u w:val="single"/>
          <w:lang w:val="en-US" w:eastAsia="zh-CN"/>
        </w:rPr>
        <w:t>暨南街道乐家</w:t>
      </w:r>
      <w:r>
        <w:rPr>
          <w:rFonts w:ascii="宋体" w:hAnsi="宋体"/>
          <w:color w:val="auto"/>
          <w:sz w:val="28"/>
          <w:szCs w:val="28"/>
          <w:highlight w:val="none"/>
          <w:u w:val="single"/>
        </w:rPr>
        <w:t>大厦</w:t>
      </w:r>
      <w:r>
        <w:rPr>
          <w:rFonts w:hint="eastAsia" w:ascii="宋体" w:hAnsi="宋体"/>
          <w:color w:val="auto"/>
          <w:sz w:val="28"/>
          <w:szCs w:val="28"/>
          <w:highlight w:val="none"/>
          <w:u w:val="single"/>
          <w:lang w:val="en-US" w:eastAsia="zh-CN"/>
        </w:rPr>
        <w:t>2号楼东单元20楼</w:t>
      </w:r>
    </w:p>
    <w:p>
      <w:pPr>
        <w:spacing w:line="360" w:lineRule="auto"/>
        <w:ind w:firstLine="840" w:firstLineChars="300"/>
        <w:rPr>
          <w:rFonts w:ascii="宋体" w:hAnsi="宋体"/>
          <w:color w:val="auto"/>
          <w:sz w:val="28"/>
          <w:szCs w:val="28"/>
          <w:highlight w:val="none"/>
          <w:u w:val="single"/>
        </w:rPr>
      </w:pPr>
      <w:r>
        <w:rPr>
          <w:rFonts w:hint="eastAsia" w:ascii="宋体" w:hAnsi="宋体"/>
          <w:color w:val="auto"/>
          <w:sz w:val="28"/>
          <w:szCs w:val="28"/>
          <w:highlight w:val="none"/>
        </w:rPr>
        <w:t>邮政编码：</w:t>
      </w:r>
      <w:r>
        <w:rPr>
          <w:rFonts w:ascii="宋体" w:hAnsi="宋体"/>
          <w:color w:val="auto"/>
          <w:sz w:val="28"/>
          <w:szCs w:val="28"/>
          <w:highlight w:val="none"/>
          <w:u w:val="single"/>
        </w:rPr>
        <w:t>311800</w:t>
      </w:r>
    </w:p>
    <w:p>
      <w:pPr>
        <w:spacing w:line="360" w:lineRule="auto"/>
        <w:ind w:firstLine="840" w:firstLineChars="300"/>
        <w:rPr>
          <w:rFonts w:hint="eastAsia" w:ascii="宋体" w:hAnsi="宋体" w:eastAsia="宋体"/>
          <w:color w:val="auto"/>
          <w:sz w:val="28"/>
          <w:szCs w:val="28"/>
          <w:highlight w:val="none"/>
          <w:u w:val="single"/>
          <w:lang w:eastAsia="zh-CN"/>
        </w:rPr>
      </w:pPr>
      <w:r>
        <w:rPr>
          <w:rFonts w:hint="eastAsia" w:ascii="宋体" w:hAnsi="宋体"/>
          <w:color w:val="auto"/>
          <w:sz w:val="28"/>
          <w:szCs w:val="28"/>
          <w:highlight w:val="none"/>
        </w:rPr>
        <w:t>联系人：</w:t>
      </w:r>
      <w:r>
        <w:rPr>
          <w:rFonts w:hint="eastAsia" w:ascii="宋体" w:hAnsi="宋体"/>
          <w:color w:val="auto"/>
          <w:sz w:val="28"/>
          <w:szCs w:val="28"/>
          <w:highlight w:val="none"/>
          <w:u w:val="single"/>
          <w:lang w:val="en-US" w:eastAsia="zh-CN"/>
        </w:rPr>
        <w:t>金顺宇</w:t>
      </w:r>
    </w:p>
    <w:p>
      <w:pPr>
        <w:spacing w:line="360" w:lineRule="auto"/>
        <w:ind w:firstLine="840" w:firstLineChars="300"/>
        <w:rPr>
          <w:rFonts w:hint="eastAsia" w:ascii="宋体" w:hAnsi="宋体"/>
          <w:color w:val="auto"/>
          <w:sz w:val="28"/>
          <w:szCs w:val="28"/>
          <w:highlight w:val="none"/>
          <w:u w:val="single"/>
          <w:lang w:val="en-US" w:eastAsia="zh-CN"/>
        </w:rPr>
      </w:pPr>
      <w:r>
        <w:rPr>
          <w:rFonts w:hint="eastAsia" w:ascii="宋体" w:hAnsi="宋体"/>
          <w:color w:val="auto"/>
          <w:sz w:val="28"/>
          <w:szCs w:val="28"/>
          <w:highlight w:val="none"/>
        </w:rPr>
        <w:t>电</w:t>
      </w:r>
      <w:r>
        <w:rPr>
          <w:rFonts w:ascii="宋体" w:hAnsi="宋体"/>
          <w:color w:val="auto"/>
          <w:sz w:val="28"/>
          <w:szCs w:val="28"/>
          <w:highlight w:val="none"/>
        </w:rPr>
        <w:t xml:space="preserve">  </w:t>
      </w:r>
      <w:r>
        <w:rPr>
          <w:rFonts w:hint="eastAsia" w:ascii="宋体" w:hAnsi="宋体"/>
          <w:color w:val="auto"/>
          <w:sz w:val="28"/>
          <w:szCs w:val="28"/>
          <w:highlight w:val="none"/>
        </w:rPr>
        <w:t>话：</w:t>
      </w:r>
      <w:r>
        <w:rPr>
          <w:rFonts w:ascii="宋体" w:hAnsi="宋体"/>
          <w:color w:val="auto"/>
          <w:sz w:val="28"/>
          <w:szCs w:val="28"/>
          <w:highlight w:val="none"/>
          <w:u w:val="single"/>
        </w:rPr>
        <w:t>0575-</w:t>
      </w:r>
      <w:r>
        <w:rPr>
          <w:rFonts w:hint="eastAsia" w:ascii="宋体" w:hAnsi="宋体"/>
          <w:color w:val="auto"/>
          <w:sz w:val="28"/>
          <w:szCs w:val="28"/>
          <w:highlight w:val="none"/>
          <w:u w:val="single"/>
          <w:lang w:val="en-US" w:eastAsia="zh-CN"/>
        </w:rPr>
        <w:t>88699776</w:t>
      </w:r>
      <w:r>
        <w:rPr>
          <w:rFonts w:ascii="宋体" w:hAnsi="宋体"/>
          <w:color w:val="auto"/>
          <w:sz w:val="28"/>
          <w:szCs w:val="28"/>
          <w:highlight w:val="none"/>
        </w:rPr>
        <w:t xml:space="preserve">  手  机：</w:t>
      </w:r>
      <w:r>
        <w:rPr>
          <w:rFonts w:hint="eastAsia" w:ascii="宋体" w:hAnsi="宋体"/>
          <w:color w:val="auto"/>
          <w:sz w:val="28"/>
          <w:szCs w:val="28"/>
          <w:highlight w:val="none"/>
          <w:u w:val="single"/>
          <w:lang w:val="en-US" w:eastAsia="zh-CN"/>
        </w:rPr>
        <w:t>18957500089</w:t>
      </w:r>
    </w:p>
    <w:p>
      <w:pPr>
        <w:spacing w:line="360" w:lineRule="auto"/>
        <w:ind w:firstLine="840" w:firstLineChars="300"/>
        <w:rPr>
          <w:rFonts w:hint="default" w:ascii="宋体" w:hAnsi="宋体" w:eastAsia="宋体"/>
          <w:color w:val="auto"/>
          <w:sz w:val="28"/>
          <w:szCs w:val="28"/>
          <w:highlight w:val="none"/>
          <w:u w:val="single"/>
          <w:lang w:val="en-US" w:eastAsia="zh-CN"/>
        </w:rPr>
      </w:pPr>
      <w:r>
        <w:rPr>
          <w:rFonts w:hint="eastAsia" w:ascii="宋体" w:hAnsi="宋体"/>
          <w:color w:val="auto"/>
          <w:sz w:val="28"/>
          <w:szCs w:val="28"/>
          <w:highlight w:val="none"/>
        </w:rPr>
        <w:t>传</w:t>
      </w:r>
      <w:r>
        <w:rPr>
          <w:rFonts w:ascii="宋体" w:hAnsi="宋体"/>
          <w:color w:val="auto"/>
          <w:sz w:val="28"/>
          <w:szCs w:val="28"/>
          <w:highlight w:val="none"/>
        </w:rPr>
        <w:t xml:space="preserve">  </w:t>
      </w:r>
      <w:r>
        <w:rPr>
          <w:rFonts w:hint="eastAsia" w:ascii="宋体" w:hAnsi="宋体"/>
          <w:color w:val="auto"/>
          <w:sz w:val="28"/>
          <w:szCs w:val="28"/>
          <w:highlight w:val="none"/>
        </w:rPr>
        <w:t>真：</w:t>
      </w:r>
      <w:r>
        <w:rPr>
          <w:rFonts w:ascii="宋体" w:hAnsi="宋体"/>
          <w:color w:val="auto"/>
          <w:sz w:val="28"/>
          <w:szCs w:val="28"/>
          <w:highlight w:val="none"/>
          <w:u w:val="single"/>
        </w:rPr>
        <w:t>0575-</w:t>
      </w:r>
      <w:r>
        <w:rPr>
          <w:rFonts w:hint="eastAsia" w:ascii="宋体" w:hAnsi="宋体"/>
          <w:color w:val="auto"/>
          <w:sz w:val="28"/>
          <w:szCs w:val="28"/>
          <w:highlight w:val="none"/>
          <w:u w:val="single"/>
          <w:lang w:val="en-US" w:eastAsia="zh-CN"/>
        </w:rPr>
        <w:t>88699121</w:t>
      </w:r>
    </w:p>
    <w:p>
      <w:pPr>
        <w:spacing w:line="360" w:lineRule="auto"/>
        <w:ind w:firstLine="840" w:firstLineChars="300"/>
        <w:rPr>
          <w:rFonts w:ascii="宋体" w:hAnsi="宋体"/>
          <w:color w:val="auto"/>
          <w:sz w:val="28"/>
          <w:szCs w:val="28"/>
          <w:highlight w:val="none"/>
        </w:rPr>
      </w:pPr>
    </w:p>
    <w:p>
      <w:pPr>
        <w:spacing w:line="360" w:lineRule="auto"/>
        <w:ind w:firstLine="840" w:firstLineChars="300"/>
        <w:rPr>
          <w:rFonts w:ascii="宋体" w:hAnsi="宋体"/>
          <w:color w:val="auto"/>
          <w:sz w:val="28"/>
          <w:szCs w:val="28"/>
          <w:highlight w:val="none"/>
        </w:rPr>
      </w:pPr>
    </w:p>
    <w:p>
      <w:pPr>
        <w:spacing w:line="360" w:lineRule="auto"/>
        <w:ind w:firstLine="840" w:firstLineChars="300"/>
        <w:rPr>
          <w:rFonts w:ascii="宋体" w:hAnsi="宋体"/>
          <w:color w:val="auto"/>
          <w:sz w:val="28"/>
          <w:szCs w:val="28"/>
          <w:highlight w:val="none"/>
        </w:rPr>
      </w:pPr>
      <w:r>
        <w:rPr>
          <w:rFonts w:hint="eastAsia" w:ascii="宋体" w:hAnsi="宋体"/>
          <w:color w:val="auto"/>
          <w:sz w:val="28"/>
          <w:szCs w:val="28"/>
          <w:highlight w:val="none"/>
        </w:rPr>
        <w:t>诸暨市公共资源交易中心备案审查意见：</w:t>
      </w:r>
    </w:p>
    <w:p>
      <w:pPr>
        <w:spacing w:line="360" w:lineRule="auto"/>
        <w:ind w:firstLine="840" w:firstLineChars="300"/>
        <w:rPr>
          <w:rFonts w:ascii="宋体" w:hAnsi="宋体"/>
          <w:color w:val="auto"/>
          <w:sz w:val="28"/>
          <w:szCs w:val="28"/>
          <w:highlight w:val="none"/>
        </w:rPr>
      </w:pPr>
      <w:r>
        <w:rPr>
          <w:rFonts w:ascii="宋体" w:hAnsi="宋体"/>
          <w:color w:val="auto"/>
          <w:sz w:val="28"/>
          <w:szCs w:val="28"/>
          <w:highlight w:val="none"/>
          <w:u w:val="single"/>
        </w:rPr>
        <w:t xml:space="preserve">                                           </w:t>
      </w:r>
      <w:r>
        <w:rPr>
          <w:rFonts w:hint="eastAsia" w:ascii="宋体" w:hAnsi="宋体"/>
          <w:color w:val="auto"/>
          <w:sz w:val="28"/>
          <w:szCs w:val="28"/>
          <w:highlight w:val="none"/>
        </w:rPr>
        <w:t>（盖章）</w:t>
      </w:r>
    </w:p>
    <w:p>
      <w:pPr>
        <w:spacing w:line="360" w:lineRule="auto"/>
        <w:ind w:firstLine="840" w:firstLineChars="300"/>
        <w:rPr>
          <w:rFonts w:ascii="宋体" w:hAnsi="宋体"/>
          <w:color w:val="auto"/>
          <w:sz w:val="28"/>
          <w:szCs w:val="28"/>
          <w:highlight w:val="none"/>
        </w:rPr>
      </w:pPr>
      <w:r>
        <w:rPr>
          <w:rFonts w:hint="eastAsia" w:ascii="宋体" w:hAnsi="宋体"/>
          <w:color w:val="auto"/>
          <w:sz w:val="28"/>
          <w:szCs w:val="28"/>
          <w:highlight w:val="none"/>
        </w:rPr>
        <w:t>经办人：</w:t>
      </w:r>
      <w:r>
        <w:rPr>
          <w:rFonts w:ascii="宋体" w:hAnsi="宋体"/>
          <w:color w:val="auto"/>
          <w:sz w:val="28"/>
          <w:szCs w:val="28"/>
          <w:highlight w:val="none"/>
          <w:u w:val="single"/>
        </w:rPr>
        <w:t xml:space="preserve">                             </w:t>
      </w:r>
      <w:r>
        <w:rPr>
          <w:rFonts w:hint="eastAsia" w:ascii="宋体" w:hAnsi="宋体"/>
          <w:color w:val="auto"/>
          <w:sz w:val="28"/>
          <w:szCs w:val="28"/>
          <w:highlight w:val="none"/>
        </w:rPr>
        <w:t>（签字或盖章）</w:t>
      </w:r>
    </w:p>
    <w:p>
      <w:pPr>
        <w:spacing w:line="360" w:lineRule="auto"/>
        <w:ind w:firstLine="840" w:firstLineChars="300"/>
        <w:rPr>
          <w:b/>
          <w:color w:val="auto"/>
          <w:sz w:val="32"/>
          <w:szCs w:val="32"/>
          <w:highlight w:val="none"/>
        </w:rPr>
      </w:pPr>
      <w:r>
        <w:rPr>
          <w:rFonts w:hint="eastAsia" w:ascii="宋体" w:hAnsi="宋体"/>
          <w:color w:val="auto"/>
          <w:sz w:val="28"/>
          <w:szCs w:val="28"/>
          <w:highlight w:val="none"/>
        </w:rPr>
        <w:t>日</w:t>
      </w:r>
      <w:r>
        <w:rPr>
          <w:rFonts w:ascii="宋体" w:hAnsi="宋体"/>
          <w:color w:val="auto"/>
          <w:sz w:val="28"/>
          <w:szCs w:val="28"/>
          <w:highlight w:val="none"/>
        </w:rPr>
        <w:t xml:space="preserve">  </w:t>
      </w:r>
      <w:r>
        <w:rPr>
          <w:rFonts w:hint="eastAsia" w:ascii="宋体" w:hAnsi="宋体"/>
          <w:color w:val="auto"/>
          <w:sz w:val="28"/>
          <w:szCs w:val="28"/>
          <w:highlight w:val="none"/>
        </w:rPr>
        <w:t>期：</w:t>
      </w:r>
      <w:r>
        <w:rPr>
          <w:rFonts w:hint="eastAsia" w:ascii="宋体" w:hAnsi="宋体"/>
          <w:color w:val="auto"/>
          <w:sz w:val="28"/>
          <w:szCs w:val="28"/>
          <w:highlight w:val="none"/>
          <w:u w:val="single"/>
        </w:rPr>
        <w:t>　</w:t>
      </w:r>
      <w:r>
        <w:rPr>
          <w:rFonts w:ascii="宋体" w:hAnsi="宋体"/>
          <w:color w:val="auto"/>
          <w:sz w:val="28"/>
          <w:szCs w:val="28"/>
          <w:highlight w:val="none"/>
          <w:u w:val="single"/>
        </w:rPr>
        <w:t>202</w:t>
      </w:r>
      <w:r>
        <w:rPr>
          <w:rFonts w:hint="eastAsia" w:ascii="宋体" w:hAnsi="宋体"/>
          <w:color w:val="auto"/>
          <w:sz w:val="28"/>
          <w:szCs w:val="28"/>
          <w:highlight w:val="none"/>
          <w:u w:val="single"/>
          <w:lang w:val="en-US" w:eastAsia="zh-CN"/>
        </w:rPr>
        <w:t>3</w:t>
      </w:r>
      <w:r>
        <w:rPr>
          <w:rFonts w:ascii="宋体" w:hAnsi="宋体"/>
          <w:color w:val="auto"/>
          <w:sz w:val="28"/>
          <w:szCs w:val="28"/>
          <w:highlight w:val="none"/>
          <w:u w:val="single"/>
        </w:rPr>
        <w:t>　</w:t>
      </w:r>
      <w:r>
        <w:rPr>
          <w:rFonts w:hint="eastAsia" w:ascii="宋体" w:hAnsi="宋体"/>
          <w:color w:val="auto"/>
          <w:sz w:val="28"/>
          <w:szCs w:val="28"/>
          <w:highlight w:val="none"/>
        </w:rPr>
        <w:t>年</w:t>
      </w:r>
      <w:r>
        <w:rPr>
          <w:rFonts w:hint="eastAsia" w:ascii="宋体" w:hAnsi="宋体"/>
          <w:color w:val="auto"/>
          <w:sz w:val="28"/>
          <w:szCs w:val="28"/>
          <w:highlight w:val="none"/>
          <w:u w:val="single"/>
        </w:rPr>
        <w:t>　　</w:t>
      </w:r>
      <w:r>
        <w:rPr>
          <w:rFonts w:ascii="宋体" w:hAnsi="宋体"/>
          <w:color w:val="auto"/>
          <w:sz w:val="28"/>
          <w:szCs w:val="28"/>
          <w:highlight w:val="none"/>
          <w:u w:val="single"/>
        </w:rPr>
        <w:t xml:space="preserve">  </w:t>
      </w:r>
      <w:r>
        <w:rPr>
          <w:rFonts w:hint="eastAsia" w:ascii="宋体" w:hAnsi="宋体"/>
          <w:color w:val="auto"/>
          <w:sz w:val="28"/>
          <w:szCs w:val="28"/>
          <w:highlight w:val="none"/>
        </w:rPr>
        <w:t>月</w:t>
      </w:r>
      <w:r>
        <w:rPr>
          <w:rFonts w:hint="eastAsia" w:ascii="宋体" w:hAnsi="宋体"/>
          <w:color w:val="auto"/>
          <w:sz w:val="28"/>
          <w:szCs w:val="28"/>
          <w:highlight w:val="none"/>
          <w:u w:val="single"/>
        </w:rPr>
        <w:t>　　</w:t>
      </w:r>
      <w:r>
        <w:rPr>
          <w:rFonts w:ascii="宋体" w:hAnsi="宋体"/>
          <w:color w:val="auto"/>
          <w:sz w:val="28"/>
          <w:szCs w:val="28"/>
          <w:highlight w:val="none"/>
          <w:u w:val="single"/>
        </w:rPr>
        <w:t xml:space="preserve">  </w:t>
      </w:r>
      <w:r>
        <w:rPr>
          <w:rFonts w:hint="eastAsia" w:ascii="宋体" w:hAnsi="宋体"/>
          <w:color w:val="auto"/>
          <w:sz w:val="28"/>
          <w:szCs w:val="28"/>
          <w:highlight w:val="none"/>
        </w:rPr>
        <w:t>日</w:t>
      </w:r>
    </w:p>
    <w:p>
      <w:pPr>
        <w:spacing w:line="360" w:lineRule="auto"/>
        <w:jc w:val="center"/>
        <w:rPr>
          <w:b/>
          <w:color w:val="auto"/>
          <w:sz w:val="32"/>
          <w:szCs w:val="32"/>
          <w:highlight w:val="none"/>
        </w:rPr>
        <w:sectPr>
          <w:footerReference r:id="rId8" w:type="default"/>
          <w:pgSz w:w="11906" w:h="16838"/>
          <w:pgMar w:top="1418" w:right="1418" w:bottom="1418" w:left="1418" w:header="851" w:footer="992" w:gutter="0"/>
          <w:pgNumType w:start="1"/>
          <w:cols w:space="720" w:num="1"/>
          <w:docGrid w:linePitch="312" w:charSpace="0"/>
        </w:sectPr>
      </w:pPr>
    </w:p>
    <w:p>
      <w:pPr>
        <w:spacing w:line="360" w:lineRule="auto"/>
        <w:jc w:val="center"/>
        <w:rPr>
          <w:b/>
          <w:color w:val="auto"/>
          <w:sz w:val="32"/>
          <w:szCs w:val="32"/>
          <w:highlight w:val="none"/>
        </w:rPr>
      </w:pPr>
      <w:r>
        <w:rPr>
          <w:rFonts w:hint="eastAsia"/>
          <w:b/>
          <w:color w:val="auto"/>
          <w:sz w:val="32"/>
          <w:szCs w:val="32"/>
          <w:highlight w:val="none"/>
        </w:rPr>
        <w:t>目</w:t>
      </w:r>
      <w:r>
        <w:rPr>
          <w:b/>
          <w:color w:val="auto"/>
          <w:sz w:val="32"/>
          <w:szCs w:val="32"/>
          <w:highlight w:val="none"/>
        </w:rPr>
        <w:t xml:space="preserve">    </w:t>
      </w:r>
      <w:r>
        <w:rPr>
          <w:rFonts w:hint="eastAsia"/>
          <w:b/>
          <w:color w:val="auto"/>
          <w:sz w:val="32"/>
          <w:szCs w:val="32"/>
          <w:highlight w:val="none"/>
        </w:rPr>
        <w:t>录</w:t>
      </w:r>
    </w:p>
    <w:p>
      <w:pPr>
        <w:pStyle w:val="16"/>
        <w:tabs>
          <w:tab w:val="right" w:leader="dot" w:pos="9070"/>
        </w:tabs>
        <w:rPr>
          <w:color w:val="auto"/>
          <w:highlight w:val="none"/>
        </w:rPr>
      </w:pPr>
      <w:r>
        <w:rPr>
          <w:rFonts w:ascii="宋体" w:hAnsi="宋体"/>
          <w:b w:val="0"/>
          <w:color w:val="auto"/>
          <w:szCs w:val="24"/>
          <w:highlight w:val="none"/>
        </w:rPr>
        <w:fldChar w:fldCharType="begin"/>
      </w:r>
      <w:r>
        <w:rPr>
          <w:rFonts w:ascii="宋体" w:hAnsi="宋体"/>
          <w:b w:val="0"/>
          <w:color w:val="auto"/>
          <w:szCs w:val="24"/>
          <w:highlight w:val="none"/>
        </w:rPr>
        <w:instrText xml:space="preserve"> TOC \o "1-3" \h \z \u </w:instrText>
      </w:r>
      <w:r>
        <w:rPr>
          <w:rFonts w:ascii="宋体" w:hAnsi="宋体"/>
          <w:b w:val="0"/>
          <w:color w:val="auto"/>
          <w:szCs w:val="24"/>
          <w:highlight w:val="none"/>
        </w:rPr>
        <w:fldChar w:fldCharType="separate"/>
      </w:r>
      <w:r>
        <w:rPr>
          <w:rFonts w:ascii="宋体" w:hAnsi="宋体"/>
          <w:color w:val="auto"/>
          <w:szCs w:val="24"/>
          <w:highlight w:val="none"/>
        </w:rPr>
        <w:fldChar w:fldCharType="begin"/>
      </w:r>
      <w:r>
        <w:rPr>
          <w:rFonts w:ascii="宋体" w:hAnsi="宋体"/>
          <w:color w:val="auto"/>
          <w:szCs w:val="24"/>
          <w:highlight w:val="none"/>
        </w:rPr>
        <w:instrText xml:space="preserve"> HYPERLINK \l _Toc9457 </w:instrText>
      </w:r>
      <w:r>
        <w:rPr>
          <w:rFonts w:ascii="宋体" w:hAnsi="宋体"/>
          <w:color w:val="auto"/>
          <w:szCs w:val="24"/>
          <w:highlight w:val="none"/>
        </w:rPr>
        <w:fldChar w:fldCharType="separate"/>
      </w:r>
      <w:r>
        <w:rPr>
          <w:rFonts w:hint="eastAsia" w:ascii="宋体" w:hAnsi="宋体"/>
          <w:color w:val="auto"/>
          <w:highlight w:val="none"/>
        </w:rPr>
        <w:t>第一章</w:t>
      </w:r>
      <w:r>
        <w:rPr>
          <w:rFonts w:ascii="宋体" w:hAnsi="宋体"/>
          <w:color w:val="auto"/>
          <w:highlight w:val="none"/>
        </w:rPr>
        <w:t xml:space="preserve"> </w:t>
      </w:r>
      <w:r>
        <w:rPr>
          <w:rFonts w:hint="eastAsia" w:ascii="宋体" w:hAnsi="宋体"/>
          <w:color w:val="auto"/>
          <w:highlight w:val="none"/>
        </w:rPr>
        <w:t>招标公告</w:t>
      </w:r>
      <w:r>
        <w:rPr>
          <w:color w:val="auto"/>
          <w:highlight w:val="none"/>
        </w:rPr>
        <w:tab/>
      </w:r>
      <w:r>
        <w:rPr>
          <w:color w:val="auto"/>
          <w:highlight w:val="none"/>
        </w:rPr>
        <w:fldChar w:fldCharType="begin"/>
      </w:r>
      <w:r>
        <w:rPr>
          <w:color w:val="auto"/>
          <w:highlight w:val="none"/>
        </w:rPr>
        <w:instrText xml:space="preserve"> PAGEREF _Toc9457 \h </w:instrText>
      </w:r>
      <w:r>
        <w:rPr>
          <w:color w:val="auto"/>
          <w:highlight w:val="none"/>
        </w:rPr>
        <w:fldChar w:fldCharType="separate"/>
      </w:r>
      <w:r>
        <w:rPr>
          <w:color w:val="auto"/>
          <w:highlight w:val="none"/>
        </w:rPr>
        <w:t>1</w:t>
      </w:r>
      <w:r>
        <w:rPr>
          <w:color w:val="auto"/>
          <w:highlight w:val="none"/>
        </w:rPr>
        <w:fldChar w:fldCharType="end"/>
      </w:r>
      <w:r>
        <w:rPr>
          <w:rFonts w:ascii="宋体" w:hAnsi="宋体"/>
          <w:color w:val="auto"/>
          <w:szCs w:val="24"/>
          <w:highlight w:val="none"/>
        </w:rPr>
        <w:fldChar w:fldCharType="end"/>
      </w:r>
    </w:p>
    <w:p>
      <w:pPr>
        <w:pStyle w:val="16"/>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_Toc7385 </w:instrText>
      </w:r>
      <w:r>
        <w:rPr>
          <w:rFonts w:ascii="宋体" w:hAnsi="宋体"/>
          <w:color w:val="auto"/>
          <w:szCs w:val="24"/>
          <w:highlight w:val="none"/>
        </w:rPr>
        <w:fldChar w:fldCharType="separate"/>
      </w:r>
      <w:r>
        <w:rPr>
          <w:rFonts w:hint="eastAsia" w:ascii="宋体" w:hAnsi="宋体"/>
          <w:color w:val="auto"/>
          <w:highlight w:val="none"/>
        </w:rPr>
        <w:t>第二章</w:t>
      </w:r>
      <w:r>
        <w:rPr>
          <w:rFonts w:ascii="宋体" w:hAnsi="宋体"/>
          <w:color w:val="auto"/>
          <w:highlight w:val="none"/>
        </w:rPr>
        <w:t xml:space="preserve"> </w:t>
      </w:r>
      <w:r>
        <w:rPr>
          <w:rFonts w:hint="eastAsia" w:ascii="宋体" w:hAnsi="宋体"/>
          <w:color w:val="auto"/>
          <w:highlight w:val="none"/>
        </w:rPr>
        <w:t>投标人须知</w:t>
      </w:r>
      <w:r>
        <w:rPr>
          <w:color w:val="auto"/>
          <w:highlight w:val="none"/>
        </w:rPr>
        <w:tab/>
      </w:r>
      <w:r>
        <w:rPr>
          <w:color w:val="auto"/>
          <w:highlight w:val="none"/>
        </w:rPr>
        <w:fldChar w:fldCharType="begin"/>
      </w:r>
      <w:r>
        <w:rPr>
          <w:color w:val="auto"/>
          <w:highlight w:val="none"/>
        </w:rPr>
        <w:instrText xml:space="preserve"> PAGEREF _Toc7385 \h </w:instrText>
      </w:r>
      <w:r>
        <w:rPr>
          <w:color w:val="auto"/>
          <w:highlight w:val="none"/>
        </w:rPr>
        <w:fldChar w:fldCharType="separate"/>
      </w:r>
      <w:r>
        <w:rPr>
          <w:color w:val="auto"/>
          <w:highlight w:val="none"/>
        </w:rPr>
        <w:t>4</w:t>
      </w:r>
      <w:r>
        <w:rPr>
          <w:color w:val="auto"/>
          <w:highlight w:val="none"/>
        </w:rPr>
        <w:fldChar w:fldCharType="end"/>
      </w:r>
      <w:r>
        <w:rPr>
          <w:rFonts w:ascii="宋体" w:hAnsi="宋体"/>
          <w:color w:val="auto"/>
          <w:szCs w:val="24"/>
          <w:highlight w:val="none"/>
        </w:rPr>
        <w:fldChar w:fldCharType="end"/>
      </w:r>
    </w:p>
    <w:p>
      <w:pPr>
        <w:pStyle w:val="18"/>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_Toc21811 </w:instrText>
      </w:r>
      <w:r>
        <w:rPr>
          <w:rFonts w:ascii="宋体" w:hAnsi="宋体"/>
          <w:color w:val="auto"/>
          <w:szCs w:val="24"/>
          <w:highlight w:val="none"/>
        </w:rPr>
        <w:fldChar w:fldCharType="separate"/>
      </w:r>
      <w:r>
        <w:rPr>
          <w:rFonts w:hint="eastAsia" w:eastAsia="宋体" w:cs="Times New Roman"/>
          <w:i w:val="0"/>
          <w:iCs w:val="0"/>
          <w:caps w:val="0"/>
          <w:smallCaps w:val="0"/>
          <w:strike w:val="0"/>
          <w:dstrike w:val="0"/>
          <w:vanish w:val="0"/>
          <w:color w:val="auto"/>
          <w:spacing w:val="0"/>
          <w:kern w:val="0"/>
          <w:position w:val="0"/>
          <w:highlight w:val="none"/>
          <w:vertAlign w:val="baseline"/>
        </w:rPr>
        <w:t xml:space="preserve">第1节 </w:t>
      </w:r>
      <w:r>
        <w:rPr>
          <w:rFonts w:hint="eastAsia"/>
          <w:color w:val="auto"/>
          <w:highlight w:val="none"/>
        </w:rPr>
        <w:t>前附表</w:t>
      </w:r>
      <w:r>
        <w:rPr>
          <w:color w:val="auto"/>
          <w:highlight w:val="none"/>
        </w:rPr>
        <w:tab/>
      </w:r>
      <w:r>
        <w:rPr>
          <w:color w:val="auto"/>
          <w:highlight w:val="none"/>
        </w:rPr>
        <w:fldChar w:fldCharType="begin"/>
      </w:r>
      <w:r>
        <w:rPr>
          <w:color w:val="auto"/>
          <w:highlight w:val="none"/>
        </w:rPr>
        <w:instrText xml:space="preserve"> PAGEREF _Toc21811 \h </w:instrText>
      </w:r>
      <w:r>
        <w:rPr>
          <w:color w:val="auto"/>
          <w:highlight w:val="none"/>
        </w:rPr>
        <w:fldChar w:fldCharType="separate"/>
      </w:r>
      <w:r>
        <w:rPr>
          <w:color w:val="auto"/>
          <w:highlight w:val="none"/>
        </w:rPr>
        <w:t>4</w:t>
      </w:r>
      <w:r>
        <w:rPr>
          <w:color w:val="auto"/>
          <w:highlight w:val="none"/>
        </w:rPr>
        <w:fldChar w:fldCharType="end"/>
      </w:r>
      <w:r>
        <w:rPr>
          <w:rFonts w:ascii="宋体" w:hAnsi="宋体"/>
          <w:color w:val="auto"/>
          <w:szCs w:val="24"/>
          <w:highlight w:val="none"/>
        </w:rPr>
        <w:fldChar w:fldCharType="end"/>
      </w:r>
    </w:p>
    <w:p>
      <w:pPr>
        <w:pStyle w:val="18"/>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_Toc30499 </w:instrText>
      </w:r>
      <w:r>
        <w:rPr>
          <w:rFonts w:ascii="宋体" w:hAnsi="宋体"/>
          <w:color w:val="auto"/>
          <w:szCs w:val="24"/>
          <w:highlight w:val="none"/>
        </w:rPr>
        <w:fldChar w:fldCharType="separate"/>
      </w:r>
      <w:r>
        <w:rPr>
          <w:rFonts w:hint="eastAsia" w:eastAsia="宋体" w:cs="Times New Roman"/>
          <w:i w:val="0"/>
          <w:iCs w:val="0"/>
          <w:caps w:val="0"/>
          <w:smallCaps w:val="0"/>
          <w:strike w:val="0"/>
          <w:dstrike w:val="0"/>
          <w:vanish w:val="0"/>
          <w:color w:val="auto"/>
          <w:spacing w:val="0"/>
          <w:kern w:val="0"/>
          <w:position w:val="0"/>
          <w:highlight w:val="none"/>
          <w:vertAlign w:val="baseline"/>
        </w:rPr>
        <w:t xml:space="preserve">第2节 </w:t>
      </w:r>
      <w:r>
        <w:rPr>
          <w:rFonts w:hint="eastAsia"/>
          <w:color w:val="auto"/>
          <w:highlight w:val="none"/>
        </w:rPr>
        <w:t>投标须知</w:t>
      </w:r>
      <w:r>
        <w:rPr>
          <w:color w:val="auto"/>
          <w:highlight w:val="none"/>
        </w:rPr>
        <w:tab/>
      </w:r>
      <w:r>
        <w:rPr>
          <w:color w:val="auto"/>
          <w:highlight w:val="none"/>
        </w:rPr>
        <w:fldChar w:fldCharType="begin"/>
      </w:r>
      <w:r>
        <w:rPr>
          <w:color w:val="auto"/>
          <w:highlight w:val="none"/>
        </w:rPr>
        <w:instrText xml:space="preserve"> PAGEREF _Toc30499 \h </w:instrText>
      </w:r>
      <w:r>
        <w:rPr>
          <w:color w:val="auto"/>
          <w:highlight w:val="none"/>
        </w:rPr>
        <w:fldChar w:fldCharType="separate"/>
      </w:r>
      <w:r>
        <w:rPr>
          <w:color w:val="auto"/>
          <w:highlight w:val="none"/>
        </w:rPr>
        <w:t>9</w:t>
      </w:r>
      <w:r>
        <w:rPr>
          <w:color w:val="auto"/>
          <w:highlight w:val="none"/>
        </w:rPr>
        <w:fldChar w:fldCharType="end"/>
      </w:r>
      <w:r>
        <w:rPr>
          <w:rFonts w:ascii="宋体" w:hAnsi="宋体"/>
          <w:color w:val="auto"/>
          <w:szCs w:val="24"/>
          <w:highlight w:val="none"/>
        </w:rPr>
        <w:fldChar w:fldCharType="end"/>
      </w:r>
    </w:p>
    <w:p>
      <w:pPr>
        <w:pStyle w:val="11"/>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_Toc28364 </w:instrText>
      </w:r>
      <w:r>
        <w:rPr>
          <w:rFonts w:ascii="宋体" w:hAnsi="宋体"/>
          <w:color w:val="auto"/>
          <w:szCs w:val="24"/>
          <w:highlight w:val="none"/>
        </w:rPr>
        <w:fldChar w:fldCharType="separate"/>
      </w:r>
      <w:r>
        <w:rPr>
          <w:rFonts w:hint="eastAsia"/>
          <w:color w:val="auto"/>
          <w:highlight w:val="none"/>
        </w:rPr>
        <w:t>(一) 总</w:t>
      </w:r>
      <w:r>
        <w:rPr>
          <w:color w:val="auto"/>
          <w:highlight w:val="none"/>
        </w:rPr>
        <w:t xml:space="preserve">  </w:t>
      </w:r>
      <w:r>
        <w:rPr>
          <w:rFonts w:hint="eastAsia"/>
          <w:color w:val="auto"/>
          <w:highlight w:val="none"/>
        </w:rPr>
        <w:t>则</w:t>
      </w:r>
      <w:r>
        <w:rPr>
          <w:color w:val="auto"/>
          <w:highlight w:val="none"/>
        </w:rPr>
        <w:tab/>
      </w:r>
      <w:r>
        <w:rPr>
          <w:color w:val="auto"/>
          <w:highlight w:val="none"/>
        </w:rPr>
        <w:fldChar w:fldCharType="begin"/>
      </w:r>
      <w:r>
        <w:rPr>
          <w:color w:val="auto"/>
          <w:highlight w:val="none"/>
        </w:rPr>
        <w:instrText xml:space="preserve"> PAGEREF _Toc28364 \h </w:instrText>
      </w:r>
      <w:r>
        <w:rPr>
          <w:color w:val="auto"/>
          <w:highlight w:val="none"/>
        </w:rPr>
        <w:fldChar w:fldCharType="separate"/>
      </w:r>
      <w:r>
        <w:rPr>
          <w:color w:val="auto"/>
          <w:highlight w:val="none"/>
        </w:rPr>
        <w:t>9</w:t>
      </w:r>
      <w:r>
        <w:rPr>
          <w:color w:val="auto"/>
          <w:highlight w:val="none"/>
        </w:rPr>
        <w:fldChar w:fldCharType="end"/>
      </w:r>
      <w:r>
        <w:rPr>
          <w:rFonts w:ascii="宋体" w:hAnsi="宋体"/>
          <w:color w:val="auto"/>
          <w:szCs w:val="24"/>
          <w:highlight w:val="none"/>
        </w:rPr>
        <w:fldChar w:fldCharType="end"/>
      </w:r>
    </w:p>
    <w:p>
      <w:pPr>
        <w:pStyle w:val="11"/>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_Toc29718 </w:instrText>
      </w:r>
      <w:r>
        <w:rPr>
          <w:rFonts w:ascii="宋体" w:hAnsi="宋体"/>
          <w:color w:val="auto"/>
          <w:szCs w:val="24"/>
          <w:highlight w:val="none"/>
        </w:rPr>
        <w:fldChar w:fldCharType="separate"/>
      </w:r>
      <w:r>
        <w:rPr>
          <w:rFonts w:hint="eastAsia"/>
          <w:color w:val="auto"/>
          <w:highlight w:val="none"/>
        </w:rPr>
        <w:t>(二) 招标文件</w:t>
      </w:r>
      <w:r>
        <w:rPr>
          <w:color w:val="auto"/>
          <w:highlight w:val="none"/>
        </w:rPr>
        <w:tab/>
      </w:r>
      <w:r>
        <w:rPr>
          <w:color w:val="auto"/>
          <w:highlight w:val="none"/>
        </w:rPr>
        <w:fldChar w:fldCharType="begin"/>
      </w:r>
      <w:r>
        <w:rPr>
          <w:color w:val="auto"/>
          <w:highlight w:val="none"/>
        </w:rPr>
        <w:instrText xml:space="preserve"> PAGEREF _Toc29718 \h </w:instrText>
      </w:r>
      <w:r>
        <w:rPr>
          <w:color w:val="auto"/>
          <w:highlight w:val="none"/>
        </w:rPr>
        <w:fldChar w:fldCharType="separate"/>
      </w:r>
      <w:r>
        <w:rPr>
          <w:color w:val="auto"/>
          <w:highlight w:val="none"/>
        </w:rPr>
        <w:t>9</w:t>
      </w:r>
      <w:r>
        <w:rPr>
          <w:color w:val="auto"/>
          <w:highlight w:val="none"/>
        </w:rPr>
        <w:fldChar w:fldCharType="end"/>
      </w:r>
      <w:r>
        <w:rPr>
          <w:rFonts w:ascii="宋体" w:hAnsi="宋体"/>
          <w:color w:val="auto"/>
          <w:szCs w:val="24"/>
          <w:highlight w:val="none"/>
        </w:rPr>
        <w:fldChar w:fldCharType="end"/>
      </w:r>
    </w:p>
    <w:p>
      <w:pPr>
        <w:pStyle w:val="11"/>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_Toc20827 </w:instrText>
      </w:r>
      <w:r>
        <w:rPr>
          <w:rFonts w:ascii="宋体" w:hAnsi="宋体"/>
          <w:color w:val="auto"/>
          <w:szCs w:val="24"/>
          <w:highlight w:val="none"/>
        </w:rPr>
        <w:fldChar w:fldCharType="separate"/>
      </w:r>
      <w:r>
        <w:rPr>
          <w:rFonts w:hint="eastAsia"/>
          <w:color w:val="auto"/>
          <w:highlight w:val="none"/>
        </w:rPr>
        <w:t>(三) 投标文件的编制</w:t>
      </w:r>
      <w:r>
        <w:rPr>
          <w:color w:val="auto"/>
          <w:highlight w:val="none"/>
        </w:rPr>
        <w:tab/>
      </w:r>
      <w:r>
        <w:rPr>
          <w:color w:val="auto"/>
          <w:highlight w:val="none"/>
        </w:rPr>
        <w:fldChar w:fldCharType="begin"/>
      </w:r>
      <w:r>
        <w:rPr>
          <w:color w:val="auto"/>
          <w:highlight w:val="none"/>
        </w:rPr>
        <w:instrText xml:space="preserve"> PAGEREF _Toc20827 \h </w:instrText>
      </w:r>
      <w:r>
        <w:rPr>
          <w:color w:val="auto"/>
          <w:highlight w:val="none"/>
        </w:rPr>
        <w:fldChar w:fldCharType="separate"/>
      </w:r>
      <w:r>
        <w:rPr>
          <w:color w:val="auto"/>
          <w:highlight w:val="none"/>
        </w:rPr>
        <w:t>10</w:t>
      </w:r>
      <w:r>
        <w:rPr>
          <w:color w:val="auto"/>
          <w:highlight w:val="none"/>
        </w:rPr>
        <w:fldChar w:fldCharType="end"/>
      </w:r>
      <w:r>
        <w:rPr>
          <w:rFonts w:ascii="宋体" w:hAnsi="宋体"/>
          <w:color w:val="auto"/>
          <w:szCs w:val="24"/>
          <w:highlight w:val="none"/>
        </w:rPr>
        <w:fldChar w:fldCharType="end"/>
      </w:r>
    </w:p>
    <w:p>
      <w:pPr>
        <w:pStyle w:val="11"/>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_Toc7245 </w:instrText>
      </w:r>
      <w:r>
        <w:rPr>
          <w:rFonts w:ascii="宋体" w:hAnsi="宋体"/>
          <w:color w:val="auto"/>
          <w:szCs w:val="24"/>
          <w:highlight w:val="none"/>
        </w:rPr>
        <w:fldChar w:fldCharType="separate"/>
      </w:r>
      <w:r>
        <w:rPr>
          <w:rFonts w:hint="eastAsia"/>
          <w:color w:val="auto"/>
          <w:highlight w:val="none"/>
        </w:rPr>
        <w:t>(四) 投标文件的提交</w:t>
      </w:r>
      <w:r>
        <w:rPr>
          <w:color w:val="auto"/>
          <w:highlight w:val="none"/>
        </w:rPr>
        <w:tab/>
      </w:r>
      <w:r>
        <w:rPr>
          <w:color w:val="auto"/>
          <w:highlight w:val="none"/>
        </w:rPr>
        <w:fldChar w:fldCharType="begin"/>
      </w:r>
      <w:r>
        <w:rPr>
          <w:color w:val="auto"/>
          <w:highlight w:val="none"/>
        </w:rPr>
        <w:instrText xml:space="preserve"> PAGEREF _Toc7245 \h </w:instrText>
      </w:r>
      <w:r>
        <w:rPr>
          <w:color w:val="auto"/>
          <w:highlight w:val="none"/>
        </w:rPr>
        <w:fldChar w:fldCharType="separate"/>
      </w:r>
      <w:r>
        <w:rPr>
          <w:color w:val="auto"/>
          <w:highlight w:val="none"/>
        </w:rPr>
        <w:t>13</w:t>
      </w:r>
      <w:r>
        <w:rPr>
          <w:color w:val="auto"/>
          <w:highlight w:val="none"/>
        </w:rPr>
        <w:fldChar w:fldCharType="end"/>
      </w:r>
      <w:r>
        <w:rPr>
          <w:rFonts w:ascii="宋体" w:hAnsi="宋体"/>
          <w:color w:val="auto"/>
          <w:szCs w:val="24"/>
          <w:highlight w:val="none"/>
        </w:rPr>
        <w:fldChar w:fldCharType="end"/>
      </w:r>
    </w:p>
    <w:p>
      <w:pPr>
        <w:pStyle w:val="11"/>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_Toc23506 </w:instrText>
      </w:r>
      <w:r>
        <w:rPr>
          <w:rFonts w:ascii="宋体" w:hAnsi="宋体"/>
          <w:color w:val="auto"/>
          <w:szCs w:val="24"/>
          <w:highlight w:val="none"/>
        </w:rPr>
        <w:fldChar w:fldCharType="separate"/>
      </w:r>
      <w:r>
        <w:rPr>
          <w:rFonts w:hint="eastAsia"/>
          <w:color w:val="auto"/>
          <w:highlight w:val="none"/>
        </w:rPr>
        <w:t>(五) 开</w:t>
      </w:r>
      <w:r>
        <w:rPr>
          <w:color w:val="auto"/>
          <w:highlight w:val="none"/>
        </w:rPr>
        <w:t xml:space="preserve">  </w:t>
      </w:r>
      <w:r>
        <w:rPr>
          <w:rFonts w:hint="eastAsia"/>
          <w:color w:val="auto"/>
          <w:highlight w:val="none"/>
        </w:rPr>
        <w:t>标</w:t>
      </w:r>
      <w:r>
        <w:rPr>
          <w:color w:val="auto"/>
          <w:highlight w:val="none"/>
        </w:rPr>
        <w:tab/>
      </w:r>
      <w:r>
        <w:rPr>
          <w:color w:val="auto"/>
          <w:highlight w:val="none"/>
        </w:rPr>
        <w:fldChar w:fldCharType="begin"/>
      </w:r>
      <w:r>
        <w:rPr>
          <w:color w:val="auto"/>
          <w:highlight w:val="none"/>
        </w:rPr>
        <w:instrText xml:space="preserve"> PAGEREF _Toc23506 \h </w:instrText>
      </w:r>
      <w:r>
        <w:rPr>
          <w:color w:val="auto"/>
          <w:highlight w:val="none"/>
        </w:rPr>
        <w:fldChar w:fldCharType="separate"/>
      </w:r>
      <w:r>
        <w:rPr>
          <w:color w:val="auto"/>
          <w:highlight w:val="none"/>
        </w:rPr>
        <w:t>14</w:t>
      </w:r>
      <w:r>
        <w:rPr>
          <w:color w:val="auto"/>
          <w:highlight w:val="none"/>
        </w:rPr>
        <w:fldChar w:fldCharType="end"/>
      </w:r>
      <w:r>
        <w:rPr>
          <w:rFonts w:ascii="宋体" w:hAnsi="宋体"/>
          <w:color w:val="auto"/>
          <w:szCs w:val="24"/>
          <w:highlight w:val="none"/>
        </w:rPr>
        <w:fldChar w:fldCharType="end"/>
      </w:r>
    </w:p>
    <w:p>
      <w:pPr>
        <w:pStyle w:val="11"/>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_Toc679 </w:instrText>
      </w:r>
      <w:r>
        <w:rPr>
          <w:rFonts w:ascii="宋体" w:hAnsi="宋体"/>
          <w:color w:val="auto"/>
          <w:szCs w:val="24"/>
          <w:highlight w:val="none"/>
        </w:rPr>
        <w:fldChar w:fldCharType="separate"/>
      </w:r>
      <w:r>
        <w:rPr>
          <w:rFonts w:hint="eastAsia"/>
          <w:color w:val="auto"/>
          <w:highlight w:val="none"/>
        </w:rPr>
        <w:t>(六) 评</w:t>
      </w:r>
      <w:r>
        <w:rPr>
          <w:color w:val="auto"/>
          <w:highlight w:val="none"/>
        </w:rPr>
        <w:t xml:space="preserve">  </w:t>
      </w:r>
      <w:r>
        <w:rPr>
          <w:rFonts w:hint="eastAsia"/>
          <w:color w:val="auto"/>
          <w:highlight w:val="none"/>
        </w:rPr>
        <w:t>标</w:t>
      </w:r>
      <w:r>
        <w:rPr>
          <w:color w:val="auto"/>
          <w:highlight w:val="none"/>
        </w:rPr>
        <w:tab/>
      </w:r>
      <w:r>
        <w:rPr>
          <w:color w:val="auto"/>
          <w:highlight w:val="none"/>
        </w:rPr>
        <w:fldChar w:fldCharType="begin"/>
      </w:r>
      <w:r>
        <w:rPr>
          <w:color w:val="auto"/>
          <w:highlight w:val="none"/>
        </w:rPr>
        <w:instrText xml:space="preserve"> PAGEREF _Toc679 \h </w:instrText>
      </w:r>
      <w:r>
        <w:rPr>
          <w:color w:val="auto"/>
          <w:highlight w:val="none"/>
        </w:rPr>
        <w:fldChar w:fldCharType="separate"/>
      </w:r>
      <w:r>
        <w:rPr>
          <w:color w:val="auto"/>
          <w:highlight w:val="none"/>
        </w:rPr>
        <w:t>14</w:t>
      </w:r>
      <w:r>
        <w:rPr>
          <w:color w:val="auto"/>
          <w:highlight w:val="none"/>
        </w:rPr>
        <w:fldChar w:fldCharType="end"/>
      </w:r>
      <w:r>
        <w:rPr>
          <w:rFonts w:ascii="宋体" w:hAnsi="宋体"/>
          <w:color w:val="auto"/>
          <w:szCs w:val="24"/>
          <w:highlight w:val="none"/>
        </w:rPr>
        <w:fldChar w:fldCharType="end"/>
      </w:r>
    </w:p>
    <w:p>
      <w:pPr>
        <w:pStyle w:val="11"/>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_Toc12842 </w:instrText>
      </w:r>
      <w:r>
        <w:rPr>
          <w:rFonts w:ascii="宋体" w:hAnsi="宋体"/>
          <w:color w:val="auto"/>
          <w:szCs w:val="24"/>
          <w:highlight w:val="none"/>
        </w:rPr>
        <w:fldChar w:fldCharType="separate"/>
      </w:r>
      <w:r>
        <w:rPr>
          <w:rFonts w:hint="eastAsia"/>
          <w:color w:val="auto"/>
          <w:highlight w:val="none"/>
        </w:rPr>
        <w:t xml:space="preserve">(七) </w:t>
      </w:r>
      <w:r>
        <w:rPr>
          <w:rFonts w:hint="eastAsia" w:ascii="宋体" w:hAnsi="宋体" w:eastAsia="宋体" w:cs="宋体"/>
          <w:color w:val="auto"/>
          <w:highlight w:val="none"/>
          <w:lang w:eastAsia="zh-CN"/>
        </w:rPr>
        <w:t>确定</w:t>
      </w:r>
      <w:r>
        <w:rPr>
          <w:rFonts w:hint="eastAsia" w:ascii="宋体" w:hAnsi="宋体" w:cs="宋体"/>
          <w:color w:val="auto"/>
          <w:highlight w:val="none"/>
          <w:lang w:eastAsia="zh-CN"/>
        </w:rPr>
        <w:t>预</w:t>
      </w:r>
      <w:r>
        <w:rPr>
          <w:rFonts w:hint="eastAsia" w:ascii="宋体" w:hAnsi="宋体" w:eastAsia="宋体" w:cs="宋体"/>
          <w:color w:val="auto"/>
          <w:highlight w:val="none"/>
          <w:lang w:eastAsia="zh-CN"/>
        </w:rPr>
        <w:t>中标人</w:t>
      </w:r>
      <w:r>
        <w:rPr>
          <w:color w:val="auto"/>
          <w:highlight w:val="none"/>
        </w:rPr>
        <w:tab/>
      </w:r>
      <w:r>
        <w:rPr>
          <w:color w:val="auto"/>
          <w:highlight w:val="none"/>
        </w:rPr>
        <w:fldChar w:fldCharType="begin"/>
      </w:r>
      <w:r>
        <w:rPr>
          <w:color w:val="auto"/>
          <w:highlight w:val="none"/>
        </w:rPr>
        <w:instrText xml:space="preserve"> PAGEREF _Toc12842 \h </w:instrText>
      </w:r>
      <w:r>
        <w:rPr>
          <w:color w:val="auto"/>
          <w:highlight w:val="none"/>
        </w:rPr>
        <w:fldChar w:fldCharType="separate"/>
      </w:r>
      <w:r>
        <w:rPr>
          <w:color w:val="auto"/>
          <w:highlight w:val="none"/>
        </w:rPr>
        <w:t>16</w:t>
      </w:r>
      <w:r>
        <w:rPr>
          <w:color w:val="auto"/>
          <w:highlight w:val="none"/>
        </w:rPr>
        <w:fldChar w:fldCharType="end"/>
      </w:r>
      <w:r>
        <w:rPr>
          <w:rFonts w:ascii="宋体" w:hAnsi="宋体"/>
          <w:color w:val="auto"/>
          <w:szCs w:val="24"/>
          <w:highlight w:val="none"/>
        </w:rPr>
        <w:fldChar w:fldCharType="end"/>
      </w:r>
    </w:p>
    <w:p>
      <w:pPr>
        <w:pStyle w:val="11"/>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_Toc27657 </w:instrText>
      </w:r>
      <w:r>
        <w:rPr>
          <w:rFonts w:ascii="宋体" w:hAnsi="宋体"/>
          <w:color w:val="auto"/>
          <w:szCs w:val="24"/>
          <w:highlight w:val="none"/>
        </w:rPr>
        <w:fldChar w:fldCharType="separate"/>
      </w:r>
      <w:r>
        <w:rPr>
          <w:rFonts w:hint="eastAsia"/>
          <w:color w:val="auto"/>
          <w:highlight w:val="none"/>
        </w:rPr>
        <w:t>(八) 其</w:t>
      </w:r>
      <w:r>
        <w:rPr>
          <w:color w:val="auto"/>
          <w:highlight w:val="none"/>
        </w:rPr>
        <w:t xml:space="preserve">  </w:t>
      </w:r>
      <w:r>
        <w:rPr>
          <w:rFonts w:hint="eastAsia"/>
          <w:color w:val="auto"/>
          <w:highlight w:val="none"/>
        </w:rPr>
        <w:t>他</w:t>
      </w:r>
      <w:r>
        <w:rPr>
          <w:color w:val="auto"/>
          <w:highlight w:val="none"/>
        </w:rPr>
        <w:tab/>
      </w:r>
      <w:r>
        <w:rPr>
          <w:color w:val="auto"/>
          <w:highlight w:val="none"/>
        </w:rPr>
        <w:fldChar w:fldCharType="begin"/>
      </w:r>
      <w:r>
        <w:rPr>
          <w:color w:val="auto"/>
          <w:highlight w:val="none"/>
        </w:rPr>
        <w:instrText xml:space="preserve"> PAGEREF _Toc27657 \h </w:instrText>
      </w:r>
      <w:r>
        <w:rPr>
          <w:color w:val="auto"/>
          <w:highlight w:val="none"/>
        </w:rPr>
        <w:fldChar w:fldCharType="separate"/>
      </w:r>
      <w:r>
        <w:rPr>
          <w:color w:val="auto"/>
          <w:highlight w:val="none"/>
        </w:rPr>
        <w:t>16</w:t>
      </w:r>
      <w:r>
        <w:rPr>
          <w:color w:val="auto"/>
          <w:highlight w:val="none"/>
        </w:rPr>
        <w:fldChar w:fldCharType="end"/>
      </w:r>
      <w:r>
        <w:rPr>
          <w:rFonts w:ascii="宋体" w:hAnsi="宋体"/>
          <w:color w:val="auto"/>
          <w:szCs w:val="24"/>
          <w:highlight w:val="none"/>
        </w:rPr>
        <w:fldChar w:fldCharType="end"/>
      </w:r>
    </w:p>
    <w:p>
      <w:pPr>
        <w:pStyle w:val="16"/>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_Toc2018 </w:instrText>
      </w:r>
      <w:r>
        <w:rPr>
          <w:rFonts w:ascii="宋体" w:hAnsi="宋体"/>
          <w:color w:val="auto"/>
          <w:szCs w:val="24"/>
          <w:highlight w:val="none"/>
        </w:rPr>
        <w:fldChar w:fldCharType="separate"/>
      </w:r>
      <w:r>
        <w:rPr>
          <w:rFonts w:hint="eastAsia"/>
          <w:color w:val="auto"/>
          <w:highlight w:val="none"/>
        </w:rPr>
        <w:t>第三章</w:t>
      </w:r>
      <w:r>
        <w:rPr>
          <w:color w:val="auto"/>
          <w:highlight w:val="none"/>
        </w:rPr>
        <w:t xml:space="preserve"> </w:t>
      </w:r>
      <w:r>
        <w:rPr>
          <w:rFonts w:hint="eastAsia"/>
          <w:color w:val="auto"/>
          <w:highlight w:val="none"/>
        </w:rPr>
        <w:t>评标办法和标准</w:t>
      </w:r>
      <w:r>
        <w:rPr>
          <w:color w:val="auto"/>
          <w:highlight w:val="none"/>
        </w:rPr>
        <w:tab/>
      </w:r>
      <w:r>
        <w:rPr>
          <w:color w:val="auto"/>
          <w:highlight w:val="none"/>
        </w:rPr>
        <w:fldChar w:fldCharType="begin"/>
      </w:r>
      <w:r>
        <w:rPr>
          <w:color w:val="auto"/>
          <w:highlight w:val="none"/>
        </w:rPr>
        <w:instrText xml:space="preserve"> PAGEREF _Toc2018 \h </w:instrText>
      </w:r>
      <w:r>
        <w:rPr>
          <w:color w:val="auto"/>
          <w:highlight w:val="none"/>
        </w:rPr>
        <w:fldChar w:fldCharType="separate"/>
      </w:r>
      <w:r>
        <w:rPr>
          <w:color w:val="auto"/>
          <w:highlight w:val="none"/>
        </w:rPr>
        <w:t>18</w:t>
      </w:r>
      <w:r>
        <w:rPr>
          <w:color w:val="auto"/>
          <w:highlight w:val="none"/>
        </w:rPr>
        <w:fldChar w:fldCharType="end"/>
      </w:r>
      <w:r>
        <w:rPr>
          <w:rFonts w:ascii="宋体" w:hAnsi="宋体"/>
          <w:color w:val="auto"/>
          <w:szCs w:val="24"/>
          <w:highlight w:val="none"/>
        </w:rPr>
        <w:fldChar w:fldCharType="end"/>
      </w:r>
    </w:p>
    <w:p>
      <w:pPr>
        <w:pStyle w:val="18"/>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_Toc12265 </w:instrText>
      </w:r>
      <w:r>
        <w:rPr>
          <w:rFonts w:ascii="宋体" w:hAnsi="宋体"/>
          <w:color w:val="auto"/>
          <w:szCs w:val="24"/>
          <w:highlight w:val="none"/>
        </w:rPr>
        <w:fldChar w:fldCharType="separate"/>
      </w:r>
      <w:r>
        <w:rPr>
          <w:rFonts w:hint="eastAsia" w:ascii="Arial" w:hAnsi="Arial" w:eastAsia="黑体"/>
          <w:bCs/>
          <w:color w:val="auto"/>
          <w:szCs w:val="32"/>
          <w:highlight w:val="none"/>
        </w:rPr>
        <w:t>一、评标办法</w:t>
      </w:r>
      <w:r>
        <w:rPr>
          <w:color w:val="auto"/>
          <w:highlight w:val="none"/>
        </w:rPr>
        <w:tab/>
      </w:r>
      <w:r>
        <w:rPr>
          <w:color w:val="auto"/>
          <w:highlight w:val="none"/>
        </w:rPr>
        <w:fldChar w:fldCharType="begin"/>
      </w:r>
      <w:r>
        <w:rPr>
          <w:color w:val="auto"/>
          <w:highlight w:val="none"/>
        </w:rPr>
        <w:instrText xml:space="preserve"> PAGEREF _Toc12265 \h </w:instrText>
      </w:r>
      <w:r>
        <w:rPr>
          <w:color w:val="auto"/>
          <w:highlight w:val="none"/>
        </w:rPr>
        <w:fldChar w:fldCharType="separate"/>
      </w:r>
      <w:r>
        <w:rPr>
          <w:color w:val="auto"/>
          <w:highlight w:val="none"/>
        </w:rPr>
        <w:t>18</w:t>
      </w:r>
      <w:r>
        <w:rPr>
          <w:color w:val="auto"/>
          <w:highlight w:val="none"/>
        </w:rPr>
        <w:fldChar w:fldCharType="end"/>
      </w:r>
      <w:r>
        <w:rPr>
          <w:rFonts w:ascii="宋体" w:hAnsi="宋体"/>
          <w:color w:val="auto"/>
          <w:szCs w:val="24"/>
          <w:highlight w:val="none"/>
        </w:rPr>
        <w:fldChar w:fldCharType="end"/>
      </w:r>
    </w:p>
    <w:p>
      <w:pPr>
        <w:pStyle w:val="11"/>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_Toc32081 </w:instrText>
      </w:r>
      <w:r>
        <w:rPr>
          <w:rFonts w:ascii="宋体" w:hAnsi="宋体"/>
          <w:color w:val="auto"/>
          <w:szCs w:val="24"/>
          <w:highlight w:val="none"/>
        </w:rPr>
        <w:fldChar w:fldCharType="separate"/>
      </w:r>
      <w:r>
        <w:rPr>
          <w:color w:val="auto"/>
          <w:highlight w:val="none"/>
        </w:rPr>
        <w:t>1.</w:t>
      </w:r>
      <w:r>
        <w:rPr>
          <w:rFonts w:hint="eastAsia"/>
          <w:color w:val="auto"/>
          <w:highlight w:val="none"/>
        </w:rPr>
        <w:t>评标方法</w:t>
      </w:r>
      <w:r>
        <w:rPr>
          <w:color w:val="auto"/>
          <w:highlight w:val="none"/>
        </w:rPr>
        <w:tab/>
      </w:r>
      <w:r>
        <w:rPr>
          <w:color w:val="auto"/>
          <w:highlight w:val="none"/>
        </w:rPr>
        <w:fldChar w:fldCharType="begin"/>
      </w:r>
      <w:r>
        <w:rPr>
          <w:color w:val="auto"/>
          <w:highlight w:val="none"/>
        </w:rPr>
        <w:instrText xml:space="preserve"> PAGEREF _Toc32081 \h </w:instrText>
      </w:r>
      <w:r>
        <w:rPr>
          <w:color w:val="auto"/>
          <w:highlight w:val="none"/>
        </w:rPr>
        <w:fldChar w:fldCharType="separate"/>
      </w:r>
      <w:r>
        <w:rPr>
          <w:color w:val="auto"/>
          <w:highlight w:val="none"/>
        </w:rPr>
        <w:t>18</w:t>
      </w:r>
      <w:r>
        <w:rPr>
          <w:color w:val="auto"/>
          <w:highlight w:val="none"/>
        </w:rPr>
        <w:fldChar w:fldCharType="end"/>
      </w:r>
      <w:r>
        <w:rPr>
          <w:rFonts w:ascii="宋体" w:hAnsi="宋体"/>
          <w:color w:val="auto"/>
          <w:szCs w:val="24"/>
          <w:highlight w:val="none"/>
        </w:rPr>
        <w:fldChar w:fldCharType="end"/>
      </w:r>
    </w:p>
    <w:p>
      <w:pPr>
        <w:pStyle w:val="11"/>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_Toc23564 </w:instrText>
      </w:r>
      <w:r>
        <w:rPr>
          <w:rFonts w:ascii="宋体" w:hAnsi="宋体"/>
          <w:color w:val="auto"/>
          <w:szCs w:val="24"/>
          <w:highlight w:val="none"/>
        </w:rPr>
        <w:fldChar w:fldCharType="separate"/>
      </w:r>
      <w:r>
        <w:rPr>
          <w:color w:val="auto"/>
          <w:highlight w:val="none"/>
        </w:rPr>
        <w:t>2.</w:t>
      </w:r>
      <w:r>
        <w:rPr>
          <w:rFonts w:hint="eastAsia"/>
          <w:color w:val="auto"/>
          <w:highlight w:val="none"/>
        </w:rPr>
        <w:t>评标委员会</w:t>
      </w:r>
      <w:r>
        <w:rPr>
          <w:color w:val="auto"/>
          <w:highlight w:val="none"/>
        </w:rPr>
        <w:tab/>
      </w:r>
      <w:r>
        <w:rPr>
          <w:color w:val="auto"/>
          <w:highlight w:val="none"/>
        </w:rPr>
        <w:fldChar w:fldCharType="begin"/>
      </w:r>
      <w:r>
        <w:rPr>
          <w:color w:val="auto"/>
          <w:highlight w:val="none"/>
        </w:rPr>
        <w:instrText xml:space="preserve"> PAGEREF _Toc23564 \h </w:instrText>
      </w:r>
      <w:r>
        <w:rPr>
          <w:color w:val="auto"/>
          <w:highlight w:val="none"/>
        </w:rPr>
        <w:fldChar w:fldCharType="separate"/>
      </w:r>
      <w:r>
        <w:rPr>
          <w:color w:val="auto"/>
          <w:highlight w:val="none"/>
        </w:rPr>
        <w:t>18</w:t>
      </w:r>
      <w:r>
        <w:rPr>
          <w:color w:val="auto"/>
          <w:highlight w:val="none"/>
        </w:rPr>
        <w:fldChar w:fldCharType="end"/>
      </w:r>
      <w:r>
        <w:rPr>
          <w:rFonts w:ascii="宋体" w:hAnsi="宋体"/>
          <w:color w:val="auto"/>
          <w:szCs w:val="24"/>
          <w:highlight w:val="none"/>
        </w:rPr>
        <w:fldChar w:fldCharType="end"/>
      </w:r>
    </w:p>
    <w:p>
      <w:pPr>
        <w:pStyle w:val="11"/>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_Toc25779 </w:instrText>
      </w:r>
      <w:r>
        <w:rPr>
          <w:rFonts w:ascii="宋体" w:hAnsi="宋体"/>
          <w:color w:val="auto"/>
          <w:szCs w:val="24"/>
          <w:highlight w:val="none"/>
        </w:rPr>
        <w:fldChar w:fldCharType="separate"/>
      </w:r>
      <w:r>
        <w:rPr>
          <w:rFonts w:ascii="ˎ̥" w:hAnsi="ˎ̥"/>
          <w:color w:val="auto"/>
          <w:szCs w:val="28"/>
          <w:highlight w:val="none"/>
        </w:rPr>
        <w:t>3.</w:t>
      </w:r>
      <w:r>
        <w:rPr>
          <w:rFonts w:hint="eastAsia" w:ascii="ˎ̥" w:hAnsi="ˎ̥"/>
          <w:color w:val="auto"/>
          <w:szCs w:val="28"/>
          <w:highlight w:val="none"/>
        </w:rPr>
        <w:t>评标委员会</w:t>
      </w:r>
      <w:r>
        <w:rPr>
          <w:rFonts w:ascii="ˎ̥" w:hAnsi="ˎ̥"/>
          <w:color w:val="auto"/>
          <w:szCs w:val="28"/>
          <w:highlight w:val="none"/>
        </w:rPr>
        <w:t>在评标过程中应当遵守下列规定</w:t>
      </w:r>
      <w:r>
        <w:rPr>
          <w:rFonts w:hint="eastAsia"/>
          <w:color w:val="auto"/>
          <w:szCs w:val="28"/>
          <w:highlight w:val="none"/>
        </w:rPr>
        <w:t>：</w:t>
      </w:r>
      <w:r>
        <w:rPr>
          <w:color w:val="auto"/>
          <w:highlight w:val="none"/>
        </w:rPr>
        <w:tab/>
      </w:r>
      <w:r>
        <w:rPr>
          <w:color w:val="auto"/>
          <w:highlight w:val="none"/>
        </w:rPr>
        <w:fldChar w:fldCharType="begin"/>
      </w:r>
      <w:r>
        <w:rPr>
          <w:color w:val="auto"/>
          <w:highlight w:val="none"/>
        </w:rPr>
        <w:instrText xml:space="preserve"> PAGEREF _Toc25779 \h </w:instrText>
      </w:r>
      <w:r>
        <w:rPr>
          <w:color w:val="auto"/>
          <w:highlight w:val="none"/>
        </w:rPr>
        <w:fldChar w:fldCharType="separate"/>
      </w:r>
      <w:r>
        <w:rPr>
          <w:color w:val="auto"/>
          <w:highlight w:val="none"/>
        </w:rPr>
        <w:t>18</w:t>
      </w:r>
      <w:r>
        <w:rPr>
          <w:color w:val="auto"/>
          <w:highlight w:val="none"/>
        </w:rPr>
        <w:fldChar w:fldCharType="end"/>
      </w:r>
      <w:r>
        <w:rPr>
          <w:rFonts w:ascii="宋体" w:hAnsi="宋体"/>
          <w:color w:val="auto"/>
          <w:szCs w:val="24"/>
          <w:highlight w:val="none"/>
        </w:rPr>
        <w:fldChar w:fldCharType="end"/>
      </w:r>
    </w:p>
    <w:p>
      <w:pPr>
        <w:pStyle w:val="11"/>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_Toc12070 </w:instrText>
      </w:r>
      <w:r>
        <w:rPr>
          <w:rFonts w:ascii="宋体" w:hAnsi="宋体"/>
          <w:color w:val="auto"/>
          <w:szCs w:val="24"/>
          <w:highlight w:val="none"/>
        </w:rPr>
        <w:fldChar w:fldCharType="separate"/>
      </w:r>
      <w:r>
        <w:rPr>
          <w:rFonts w:ascii="ˎ̥" w:hAnsi="ˎ̥"/>
          <w:color w:val="auto"/>
          <w:szCs w:val="28"/>
          <w:highlight w:val="none"/>
        </w:rPr>
        <w:t>4.</w:t>
      </w:r>
      <w:r>
        <w:rPr>
          <w:rFonts w:hint="eastAsia" w:ascii="ˎ̥" w:hAnsi="ˎ̥"/>
          <w:color w:val="auto"/>
          <w:szCs w:val="28"/>
          <w:highlight w:val="none"/>
        </w:rPr>
        <w:t>评标程序</w:t>
      </w:r>
      <w:r>
        <w:rPr>
          <w:color w:val="auto"/>
          <w:highlight w:val="none"/>
        </w:rPr>
        <w:tab/>
      </w:r>
      <w:r>
        <w:rPr>
          <w:color w:val="auto"/>
          <w:highlight w:val="none"/>
        </w:rPr>
        <w:fldChar w:fldCharType="begin"/>
      </w:r>
      <w:r>
        <w:rPr>
          <w:color w:val="auto"/>
          <w:highlight w:val="none"/>
        </w:rPr>
        <w:instrText xml:space="preserve"> PAGEREF _Toc12070 \h </w:instrText>
      </w:r>
      <w:r>
        <w:rPr>
          <w:color w:val="auto"/>
          <w:highlight w:val="none"/>
        </w:rPr>
        <w:fldChar w:fldCharType="separate"/>
      </w:r>
      <w:r>
        <w:rPr>
          <w:color w:val="auto"/>
          <w:highlight w:val="none"/>
        </w:rPr>
        <w:t>18</w:t>
      </w:r>
      <w:r>
        <w:rPr>
          <w:color w:val="auto"/>
          <w:highlight w:val="none"/>
        </w:rPr>
        <w:fldChar w:fldCharType="end"/>
      </w:r>
      <w:r>
        <w:rPr>
          <w:rFonts w:ascii="宋体" w:hAnsi="宋体"/>
          <w:color w:val="auto"/>
          <w:szCs w:val="24"/>
          <w:highlight w:val="none"/>
        </w:rPr>
        <w:fldChar w:fldCharType="end"/>
      </w:r>
    </w:p>
    <w:p>
      <w:pPr>
        <w:pStyle w:val="11"/>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_Toc27077 </w:instrText>
      </w:r>
      <w:r>
        <w:rPr>
          <w:rFonts w:ascii="宋体" w:hAnsi="宋体"/>
          <w:color w:val="auto"/>
          <w:szCs w:val="24"/>
          <w:highlight w:val="none"/>
        </w:rPr>
        <w:fldChar w:fldCharType="separate"/>
      </w:r>
      <w:r>
        <w:rPr>
          <w:rFonts w:ascii="ˎ̥" w:hAnsi="ˎ̥"/>
          <w:color w:val="auto"/>
          <w:szCs w:val="28"/>
          <w:highlight w:val="none"/>
        </w:rPr>
        <w:t>5.</w:t>
      </w:r>
      <w:r>
        <w:rPr>
          <w:rFonts w:hint="eastAsia" w:ascii="ˎ̥" w:hAnsi="ˎ̥"/>
          <w:color w:val="auto"/>
          <w:szCs w:val="28"/>
          <w:highlight w:val="none"/>
        </w:rPr>
        <w:t>评标前的准备工作</w:t>
      </w:r>
      <w:r>
        <w:rPr>
          <w:color w:val="auto"/>
          <w:highlight w:val="none"/>
        </w:rPr>
        <w:tab/>
      </w:r>
      <w:r>
        <w:rPr>
          <w:color w:val="auto"/>
          <w:highlight w:val="none"/>
        </w:rPr>
        <w:fldChar w:fldCharType="begin"/>
      </w:r>
      <w:r>
        <w:rPr>
          <w:color w:val="auto"/>
          <w:highlight w:val="none"/>
        </w:rPr>
        <w:instrText xml:space="preserve"> PAGEREF _Toc27077 \h </w:instrText>
      </w:r>
      <w:r>
        <w:rPr>
          <w:color w:val="auto"/>
          <w:highlight w:val="none"/>
        </w:rPr>
        <w:fldChar w:fldCharType="separate"/>
      </w:r>
      <w:r>
        <w:rPr>
          <w:color w:val="auto"/>
          <w:highlight w:val="none"/>
        </w:rPr>
        <w:t>19</w:t>
      </w:r>
      <w:r>
        <w:rPr>
          <w:color w:val="auto"/>
          <w:highlight w:val="none"/>
        </w:rPr>
        <w:fldChar w:fldCharType="end"/>
      </w:r>
      <w:r>
        <w:rPr>
          <w:rFonts w:ascii="宋体" w:hAnsi="宋体"/>
          <w:color w:val="auto"/>
          <w:szCs w:val="24"/>
          <w:highlight w:val="none"/>
        </w:rPr>
        <w:fldChar w:fldCharType="end"/>
      </w:r>
    </w:p>
    <w:p>
      <w:pPr>
        <w:pStyle w:val="11"/>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_Toc22129 </w:instrText>
      </w:r>
      <w:r>
        <w:rPr>
          <w:rFonts w:ascii="宋体" w:hAnsi="宋体"/>
          <w:color w:val="auto"/>
          <w:szCs w:val="24"/>
          <w:highlight w:val="none"/>
        </w:rPr>
        <w:fldChar w:fldCharType="separate"/>
      </w:r>
      <w:r>
        <w:rPr>
          <w:rFonts w:hint="eastAsia" w:ascii="宋体"/>
          <w:color w:val="auto"/>
          <w:kern w:val="2"/>
          <w:szCs w:val="28"/>
          <w:highlight w:val="none"/>
        </w:rPr>
        <w:t>6.详细评审</w:t>
      </w:r>
      <w:r>
        <w:rPr>
          <w:color w:val="auto"/>
          <w:highlight w:val="none"/>
        </w:rPr>
        <w:tab/>
      </w:r>
      <w:r>
        <w:rPr>
          <w:color w:val="auto"/>
          <w:highlight w:val="none"/>
        </w:rPr>
        <w:fldChar w:fldCharType="begin"/>
      </w:r>
      <w:r>
        <w:rPr>
          <w:color w:val="auto"/>
          <w:highlight w:val="none"/>
        </w:rPr>
        <w:instrText xml:space="preserve"> PAGEREF _Toc22129 \h </w:instrText>
      </w:r>
      <w:r>
        <w:rPr>
          <w:color w:val="auto"/>
          <w:highlight w:val="none"/>
        </w:rPr>
        <w:fldChar w:fldCharType="separate"/>
      </w:r>
      <w:r>
        <w:rPr>
          <w:color w:val="auto"/>
          <w:highlight w:val="none"/>
        </w:rPr>
        <w:t>19</w:t>
      </w:r>
      <w:r>
        <w:rPr>
          <w:color w:val="auto"/>
          <w:highlight w:val="none"/>
        </w:rPr>
        <w:fldChar w:fldCharType="end"/>
      </w:r>
      <w:r>
        <w:rPr>
          <w:rFonts w:ascii="宋体" w:hAnsi="宋体"/>
          <w:color w:val="auto"/>
          <w:szCs w:val="24"/>
          <w:highlight w:val="none"/>
        </w:rPr>
        <w:fldChar w:fldCharType="end"/>
      </w:r>
    </w:p>
    <w:p>
      <w:pPr>
        <w:pStyle w:val="11"/>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_Toc15236 </w:instrText>
      </w:r>
      <w:r>
        <w:rPr>
          <w:rFonts w:ascii="宋体" w:hAnsi="宋体"/>
          <w:color w:val="auto"/>
          <w:szCs w:val="24"/>
          <w:highlight w:val="none"/>
        </w:rPr>
        <w:fldChar w:fldCharType="separate"/>
      </w:r>
      <w:r>
        <w:rPr>
          <w:rFonts w:hint="eastAsia" w:ascii="宋体"/>
          <w:color w:val="auto"/>
          <w:kern w:val="2"/>
          <w:szCs w:val="28"/>
          <w:highlight w:val="none"/>
        </w:rPr>
        <w:t>7.澄清和补正</w:t>
      </w:r>
      <w:r>
        <w:rPr>
          <w:color w:val="auto"/>
          <w:highlight w:val="none"/>
        </w:rPr>
        <w:tab/>
      </w:r>
      <w:r>
        <w:rPr>
          <w:color w:val="auto"/>
          <w:highlight w:val="none"/>
        </w:rPr>
        <w:fldChar w:fldCharType="begin"/>
      </w:r>
      <w:r>
        <w:rPr>
          <w:color w:val="auto"/>
          <w:highlight w:val="none"/>
        </w:rPr>
        <w:instrText xml:space="preserve"> PAGEREF _Toc15236 \h </w:instrText>
      </w:r>
      <w:r>
        <w:rPr>
          <w:color w:val="auto"/>
          <w:highlight w:val="none"/>
        </w:rPr>
        <w:fldChar w:fldCharType="separate"/>
      </w:r>
      <w:r>
        <w:rPr>
          <w:color w:val="auto"/>
          <w:highlight w:val="none"/>
        </w:rPr>
        <w:t>19</w:t>
      </w:r>
      <w:r>
        <w:rPr>
          <w:color w:val="auto"/>
          <w:highlight w:val="none"/>
        </w:rPr>
        <w:fldChar w:fldCharType="end"/>
      </w:r>
      <w:r>
        <w:rPr>
          <w:rFonts w:ascii="宋体" w:hAnsi="宋体"/>
          <w:color w:val="auto"/>
          <w:szCs w:val="24"/>
          <w:highlight w:val="none"/>
        </w:rPr>
        <w:fldChar w:fldCharType="end"/>
      </w:r>
    </w:p>
    <w:p>
      <w:pPr>
        <w:pStyle w:val="11"/>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_Toc18679 </w:instrText>
      </w:r>
      <w:r>
        <w:rPr>
          <w:rFonts w:ascii="宋体" w:hAnsi="宋体"/>
          <w:color w:val="auto"/>
          <w:szCs w:val="24"/>
          <w:highlight w:val="none"/>
        </w:rPr>
        <w:fldChar w:fldCharType="separate"/>
      </w:r>
      <w:r>
        <w:rPr>
          <w:rFonts w:hint="eastAsia" w:ascii="宋体"/>
          <w:color w:val="auto"/>
          <w:kern w:val="2"/>
          <w:szCs w:val="28"/>
          <w:highlight w:val="none"/>
        </w:rPr>
        <w:t>8.中标候选人的确定</w:t>
      </w:r>
      <w:r>
        <w:rPr>
          <w:color w:val="auto"/>
          <w:highlight w:val="none"/>
        </w:rPr>
        <w:tab/>
      </w:r>
      <w:r>
        <w:rPr>
          <w:color w:val="auto"/>
          <w:highlight w:val="none"/>
        </w:rPr>
        <w:fldChar w:fldCharType="begin"/>
      </w:r>
      <w:r>
        <w:rPr>
          <w:color w:val="auto"/>
          <w:highlight w:val="none"/>
        </w:rPr>
        <w:instrText xml:space="preserve"> PAGEREF _Toc18679 \h </w:instrText>
      </w:r>
      <w:r>
        <w:rPr>
          <w:color w:val="auto"/>
          <w:highlight w:val="none"/>
        </w:rPr>
        <w:fldChar w:fldCharType="separate"/>
      </w:r>
      <w:r>
        <w:rPr>
          <w:color w:val="auto"/>
          <w:highlight w:val="none"/>
        </w:rPr>
        <w:t>19</w:t>
      </w:r>
      <w:r>
        <w:rPr>
          <w:color w:val="auto"/>
          <w:highlight w:val="none"/>
        </w:rPr>
        <w:fldChar w:fldCharType="end"/>
      </w:r>
      <w:r>
        <w:rPr>
          <w:rFonts w:ascii="宋体" w:hAnsi="宋体"/>
          <w:color w:val="auto"/>
          <w:szCs w:val="24"/>
          <w:highlight w:val="none"/>
        </w:rPr>
        <w:fldChar w:fldCharType="end"/>
      </w:r>
    </w:p>
    <w:p>
      <w:pPr>
        <w:pStyle w:val="11"/>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_Toc28873 </w:instrText>
      </w:r>
      <w:r>
        <w:rPr>
          <w:rFonts w:ascii="宋体" w:hAnsi="宋体"/>
          <w:color w:val="auto"/>
          <w:szCs w:val="24"/>
          <w:highlight w:val="none"/>
        </w:rPr>
        <w:fldChar w:fldCharType="separate"/>
      </w:r>
      <w:r>
        <w:rPr>
          <w:rFonts w:hint="eastAsia" w:ascii="宋体"/>
          <w:color w:val="auto"/>
          <w:kern w:val="2"/>
          <w:szCs w:val="28"/>
          <w:highlight w:val="none"/>
        </w:rPr>
        <w:t>9.评标报告</w:t>
      </w:r>
      <w:r>
        <w:rPr>
          <w:color w:val="auto"/>
          <w:highlight w:val="none"/>
        </w:rPr>
        <w:tab/>
      </w:r>
      <w:r>
        <w:rPr>
          <w:color w:val="auto"/>
          <w:highlight w:val="none"/>
        </w:rPr>
        <w:fldChar w:fldCharType="begin"/>
      </w:r>
      <w:r>
        <w:rPr>
          <w:color w:val="auto"/>
          <w:highlight w:val="none"/>
        </w:rPr>
        <w:instrText xml:space="preserve"> PAGEREF _Toc28873 \h </w:instrText>
      </w:r>
      <w:r>
        <w:rPr>
          <w:color w:val="auto"/>
          <w:highlight w:val="none"/>
        </w:rPr>
        <w:fldChar w:fldCharType="separate"/>
      </w:r>
      <w:r>
        <w:rPr>
          <w:color w:val="auto"/>
          <w:highlight w:val="none"/>
        </w:rPr>
        <w:t>19</w:t>
      </w:r>
      <w:r>
        <w:rPr>
          <w:color w:val="auto"/>
          <w:highlight w:val="none"/>
        </w:rPr>
        <w:fldChar w:fldCharType="end"/>
      </w:r>
      <w:r>
        <w:rPr>
          <w:rFonts w:ascii="宋体" w:hAnsi="宋体"/>
          <w:color w:val="auto"/>
          <w:szCs w:val="24"/>
          <w:highlight w:val="none"/>
        </w:rPr>
        <w:fldChar w:fldCharType="end"/>
      </w:r>
    </w:p>
    <w:p>
      <w:pPr>
        <w:pStyle w:val="11"/>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_Toc13886 </w:instrText>
      </w:r>
      <w:r>
        <w:rPr>
          <w:rFonts w:ascii="宋体" w:hAnsi="宋体"/>
          <w:color w:val="auto"/>
          <w:szCs w:val="24"/>
          <w:highlight w:val="none"/>
        </w:rPr>
        <w:fldChar w:fldCharType="separate"/>
      </w:r>
      <w:r>
        <w:rPr>
          <w:rFonts w:hint="eastAsia" w:ascii="宋体"/>
          <w:color w:val="auto"/>
          <w:kern w:val="2"/>
          <w:szCs w:val="28"/>
          <w:highlight w:val="none"/>
        </w:rPr>
        <w:t>10.附则</w:t>
      </w:r>
      <w:r>
        <w:rPr>
          <w:color w:val="auto"/>
          <w:highlight w:val="none"/>
        </w:rPr>
        <w:tab/>
      </w:r>
      <w:r>
        <w:rPr>
          <w:color w:val="auto"/>
          <w:highlight w:val="none"/>
        </w:rPr>
        <w:fldChar w:fldCharType="begin"/>
      </w:r>
      <w:r>
        <w:rPr>
          <w:color w:val="auto"/>
          <w:highlight w:val="none"/>
        </w:rPr>
        <w:instrText xml:space="preserve"> PAGEREF _Toc13886 \h </w:instrText>
      </w:r>
      <w:r>
        <w:rPr>
          <w:color w:val="auto"/>
          <w:highlight w:val="none"/>
        </w:rPr>
        <w:fldChar w:fldCharType="separate"/>
      </w:r>
      <w:r>
        <w:rPr>
          <w:color w:val="auto"/>
          <w:highlight w:val="none"/>
        </w:rPr>
        <w:t>20</w:t>
      </w:r>
      <w:r>
        <w:rPr>
          <w:color w:val="auto"/>
          <w:highlight w:val="none"/>
        </w:rPr>
        <w:fldChar w:fldCharType="end"/>
      </w:r>
      <w:r>
        <w:rPr>
          <w:rFonts w:ascii="宋体" w:hAnsi="宋体"/>
          <w:color w:val="auto"/>
          <w:szCs w:val="24"/>
          <w:highlight w:val="none"/>
        </w:rPr>
        <w:fldChar w:fldCharType="end"/>
      </w:r>
    </w:p>
    <w:p>
      <w:pPr>
        <w:pStyle w:val="18"/>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_Toc26322 </w:instrText>
      </w:r>
      <w:r>
        <w:rPr>
          <w:rFonts w:ascii="宋体" w:hAnsi="宋体"/>
          <w:color w:val="auto"/>
          <w:szCs w:val="24"/>
          <w:highlight w:val="none"/>
        </w:rPr>
        <w:fldChar w:fldCharType="separate"/>
      </w:r>
      <w:r>
        <w:rPr>
          <w:rFonts w:hint="eastAsia" w:ascii="Arial" w:hAnsi="Arial" w:eastAsia="黑体"/>
          <w:bCs/>
          <w:color w:val="auto"/>
          <w:szCs w:val="32"/>
          <w:highlight w:val="none"/>
        </w:rPr>
        <w:t>二、评分标准（综合评估法）</w:t>
      </w:r>
      <w:r>
        <w:rPr>
          <w:color w:val="auto"/>
          <w:highlight w:val="none"/>
        </w:rPr>
        <w:tab/>
      </w:r>
      <w:r>
        <w:rPr>
          <w:color w:val="auto"/>
          <w:highlight w:val="none"/>
        </w:rPr>
        <w:fldChar w:fldCharType="begin"/>
      </w:r>
      <w:r>
        <w:rPr>
          <w:color w:val="auto"/>
          <w:highlight w:val="none"/>
        </w:rPr>
        <w:instrText xml:space="preserve"> PAGEREF _Toc26322 \h </w:instrText>
      </w:r>
      <w:r>
        <w:rPr>
          <w:color w:val="auto"/>
          <w:highlight w:val="none"/>
        </w:rPr>
        <w:fldChar w:fldCharType="separate"/>
      </w:r>
      <w:r>
        <w:rPr>
          <w:color w:val="auto"/>
          <w:highlight w:val="none"/>
        </w:rPr>
        <w:t>20</w:t>
      </w:r>
      <w:r>
        <w:rPr>
          <w:color w:val="auto"/>
          <w:highlight w:val="none"/>
        </w:rPr>
        <w:fldChar w:fldCharType="end"/>
      </w:r>
      <w:r>
        <w:rPr>
          <w:rFonts w:ascii="宋体" w:hAnsi="宋体"/>
          <w:color w:val="auto"/>
          <w:szCs w:val="24"/>
          <w:highlight w:val="none"/>
        </w:rPr>
        <w:fldChar w:fldCharType="end"/>
      </w:r>
    </w:p>
    <w:p>
      <w:pPr>
        <w:pStyle w:val="16"/>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_Toc26491 </w:instrText>
      </w:r>
      <w:r>
        <w:rPr>
          <w:rFonts w:ascii="宋体" w:hAnsi="宋体"/>
          <w:color w:val="auto"/>
          <w:szCs w:val="24"/>
          <w:highlight w:val="none"/>
        </w:rPr>
        <w:fldChar w:fldCharType="separate"/>
      </w:r>
      <w:r>
        <w:rPr>
          <w:rFonts w:hint="eastAsia"/>
          <w:color w:val="auto"/>
          <w:highlight w:val="none"/>
        </w:rPr>
        <w:t>第四章</w:t>
      </w:r>
      <w:r>
        <w:rPr>
          <w:color w:val="auto"/>
          <w:highlight w:val="none"/>
        </w:rPr>
        <w:t xml:space="preserve"> </w:t>
      </w:r>
      <w:r>
        <w:rPr>
          <w:rFonts w:hint="eastAsia"/>
          <w:color w:val="auto"/>
          <w:highlight w:val="none"/>
        </w:rPr>
        <w:t>服务技术要求及标准</w:t>
      </w:r>
      <w:r>
        <w:rPr>
          <w:color w:val="auto"/>
          <w:highlight w:val="none"/>
        </w:rPr>
        <w:tab/>
      </w:r>
      <w:r>
        <w:rPr>
          <w:color w:val="auto"/>
          <w:highlight w:val="none"/>
        </w:rPr>
        <w:fldChar w:fldCharType="begin"/>
      </w:r>
      <w:r>
        <w:rPr>
          <w:color w:val="auto"/>
          <w:highlight w:val="none"/>
        </w:rPr>
        <w:instrText xml:space="preserve"> PAGEREF _Toc26491 \h </w:instrText>
      </w:r>
      <w:r>
        <w:rPr>
          <w:color w:val="auto"/>
          <w:highlight w:val="none"/>
        </w:rPr>
        <w:fldChar w:fldCharType="separate"/>
      </w:r>
      <w:r>
        <w:rPr>
          <w:color w:val="auto"/>
          <w:highlight w:val="none"/>
        </w:rPr>
        <w:t>24</w:t>
      </w:r>
      <w:r>
        <w:rPr>
          <w:color w:val="auto"/>
          <w:highlight w:val="none"/>
        </w:rPr>
        <w:fldChar w:fldCharType="end"/>
      </w:r>
      <w:r>
        <w:rPr>
          <w:rFonts w:ascii="宋体" w:hAnsi="宋体"/>
          <w:color w:val="auto"/>
          <w:szCs w:val="24"/>
          <w:highlight w:val="none"/>
        </w:rPr>
        <w:fldChar w:fldCharType="end"/>
      </w:r>
    </w:p>
    <w:p>
      <w:pPr>
        <w:pStyle w:val="16"/>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_Toc15701 </w:instrText>
      </w:r>
      <w:r>
        <w:rPr>
          <w:rFonts w:ascii="宋体" w:hAnsi="宋体"/>
          <w:color w:val="auto"/>
          <w:szCs w:val="24"/>
          <w:highlight w:val="none"/>
        </w:rPr>
        <w:fldChar w:fldCharType="separate"/>
      </w:r>
      <w:r>
        <w:rPr>
          <w:rFonts w:hint="eastAsia"/>
          <w:color w:val="auto"/>
          <w:highlight w:val="none"/>
        </w:rPr>
        <w:t>第五章</w:t>
      </w:r>
      <w:r>
        <w:rPr>
          <w:color w:val="auto"/>
          <w:highlight w:val="none"/>
        </w:rPr>
        <w:t xml:space="preserve"> </w:t>
      </w:r>
      <w:r>
        <w:rPr>
          <w:rFonts w:hint="eastAsia"/>
          <w:color w:val="auto"/>
          <w:highlight w:val="none"/>
        </w:rPr>
        <w:t>合同条款及格式</w:t>
      </w:r>
      <w:r>
        <w:rPr>
          <w:color w:val="auto"/>
          <w:highlight w:val="none"/>
        </w:rPr>
        <w:tab/>
      </w:r>
      <w:r>
        <w:rPr>
          <w:color w:val="auto"/>
          <w:highlight w:val="none"/>
        </w:rPr>
        <w:fldChar w:fldCharType="begin"/>
      </w:r>
      <w:r>
        <w:rPr>
          <w:color w:val="auto"/>
          <w:highlight w:val="none"/>
        </w:rPr>
        <w:instrText xml:space="preserve"> PAGEREF _Toc15701 \h </w:instrText>
      </w:r>
      <w:r>
        <w:rPr>
          <w:color w:val="auto"/>
          <w:highlight w:val="none"/>
        </w:rPr>
        <w:fldChar w:fldCharType="separate"/>
      </w:r>
      <w:r>
        <w:rPr>
          <w:color w:val="auto"/>
          <w:highlight w:val="none"/>
        </w:rPr>
        <w:t>29</w:t>
      </w:r>
      <w:r>
        <w:rPr>
          <w:color w:val="auto"/>
          <w:highlight w:val="none"/>
        </w:rPr>
        <w:fldChar w:fldCharType="end"/>
      </w:r>
      <w:r>
        <w:rPr>
          <w:rFonts w:ascii="宋体" w:hAnsi="宋体"/>
          <w:color w:val="auto"/>
          <w:szCs w:val="24"/>
          <w:highlight w:val="none"/>
        </w:rPr>
        <w:fldChar w:fldCharType="end"/>
      </w:r>
    </w:p>
    <w:p>
      <w:pPr>
        <w:pStyle w:val="16"/>
        <w:tabs>
          <w:tab w:val="right" w:leader="dot" w:pos="9070"/>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_Toc31448 </w:instrText>
      </w:r>
      <w:r>
        <w:rPr>
          <w:rFonts w:ascii="宋体" w:hAnsi="宋体"/>
          <w:color w:val="auto"/>
          <w:szCs w:val="24"/>
          <w:highlight w:val="none"/>
        </w:rPr>
        <w:fldChar w:fldCharType="separate"/>
      </w:r>
      <w:r>
        <w:rPr>
          <w:rFonts w:hint="eastAsia"/>
          <w:color w:val="auto"/>
          <w:highlight w:val="none"/>
        </w:rPr>
        <w:t>第六章</w:t>
      </w:r>
      <w:r>
        <w:rPr>
          <w:color w:val="auto"/>
          <w:highlight w:val="none"/>
        </w:rPr>
        <w:t xml:space="preserve"> </w:t>
      </w:r>
      <w:r>
        <w:rPr>
          <w:rFonts w:hint="eastAsia"/>
          <w:color w:val="auto"/>
          <w:highlight w:val="none"/>
        </w:rPr>
        <w:t>投标文件格式</w:t>
      </w:r>
      <w:r>
        <w:rPr>
          <w:color w:val="auto"/>
          <w:highlight w:val="none"/>
        </w:rPr>
        <w:tab/>
      </w:r>
      <w:r>
        <w:rPr>
          <w:color w:val="auto"/>
          <w:highlight w:val="none"/>
        </w:rPr>
        <w:fldChar w:fldCharType="begin"/>
      </w:r>
      <w:r>
        <w:rPr>
          <w:color w:val="auto"/>
          <w:highlight w:val="none"/>
        </w:rPr>
        <w:instrText xml:space="preserve"> PAGEREF _Toc31448 \h </w:instrText>
      </w:r>
      <w:r>
        <w:rPr>
          <w:color w:val="auto"/>
          <w:highlight w:val="none"/>
        </w:rPr>
        <w:fldChar w:fldCharType="separate"/>
      </w:r>
      <w:r>
        <w:rPr>
          <w:color w:val="auto"/>
          <w:highlight w:val="none"/>
        </w:rPr>
        <w:t>51</w:t>
      </w:r>
      <w:r>
        <w:rPr>
          <w:color w:val="auto"/>
          <w:highlight w:val="none"/>
        </w:rPr>
        <w:fldChar w:fldCharType="end"/>
      </w:r>
      <w:r>
        <w:rPr>
          <w:rFonts w:ascii="宋体" w:hAnsi="宋体"/>
          <w:color w:val="auto"/>
          <w:szCs w:val="24"/>
          <w:highlight w:val="none"/>
        </w:rPr>
        <w:fldChar w:fldCharType="end"/>
      </w:r>
    </w:p>
    <w:p>
      <w:pPr>
        <w:spacing w:line="240" w:lineRule="auto"/>
        <w:rPr>
          <w:color w:val="auto"/>
          <w:sz w:val="24"/>
          <w:szCs w:val="24"/>
          <w:highlight w:val="none"/>
        </w:rPr>
      </w:pPr>
      <w:r>
        <w:rPr>
          <w:rFonts w:ascii="宋体" w:hAnsi="宋体"/>
          <w:color w:val="auto"/>
          <w:szCs w:val="24"/>
          <w:highlight w:val="none"/>
        </w:rPr>
        <w:fldChar w:fldCharType="end"/>
      </w:r>
      <w:r>
        <w:rPr>
          <w:color w:val="auto"/>
          <w:sz w:val="24"/>
          <w:szCs w:val="24"/>
          <w:highlight w:val="none"/>
        </w:rPr>
        <w:t xml:space="preserve"> </w:t>
      </w:r>
    </w:p>
    <w:p>
      <w:pPr>
        <w:pStyle w:val="3"/>
        <w:numPr>
          <w:ilvl w:val="0"/>
          <w:numId w:val="0"/>
        </w:numPr>
        <w:tabs>
          <w:tab w:val="clear" w:pos="1440"/>
        </w:tabs>
        <w:spacing w:before="0" w:after="0" w:line="360" w:lineRule="auto"/>
        <w:jc w:val="center"/>
        <w:rPr>
          <w:rFonts w:ascii="宋体" w:hAnsi="宋体"/>
          <w:color w:val="auto"/>
          <w:highlight w:val="none"/>
        </w:rPr>
        <w:sectPr>
          <w:footerReference r:id="rId9" w:type="default"/>
          <w:pgSz w:w="11906" w:h="16838"/>
          <w:pgMar w:top="1418" w:right="1418" w:bottom="1418" w:left="1418" w:header="851" w:footer="907" w:gutter="0"/>
          <w:cols w:space="720" w:num="1"/>
          <w:docGrid w:linePitch="312" w:charSpace="0"/>
        </w:sectPr>
      </w:pPr>
      <w:bookmarkStart w:id="0" w:name="_Toc300038913"/>
      <w:bookmarkStart w:id="1" w:name="_Toc142138202"/>
      <w:bookmarkStart w:id="2" w:name="_Toc300038915"/>
      <w:bookmarkStart w:id="3" w:name="_Toc519114451"/>
    </w:p>
    <w:bookmarkEnd w:id="0"/>
    <w:bookmarkEnd w:id="1"/>
    <w:bookmarkEnd w:id="2"/>
    <w:bookmarkEnd w:id="3"/>
    <w:p>
      <w:pPr>
        <w:pStyle w:val="3"/>
        <w:numPr>
          <w:ilvl w:val="0"/>
          <w:numId w:val="0"/>
        </w:numPr>
        <w:tabs>
          <w:tab w:val="clear" w:pos="1440"/>
        </w:tabs>
        <w:spacing w:before="0" w:after="0" w:line="360" w:lineRule="auto"/>
        <w:jc w:val="center"/>
        <w:rPr>
          <w:rFonts w:hAnsi="宋体"/>
          <w:color w:val="auto"/>
          <w:sz w:val="24"/>
          <w:szCs w:val="24"/>
          <w:highlight w:val="none"/>
        </w:rPr>
      </w:pPr>
      <w:bookmarkStart w:id="4" w:name="_Toc9457"/>
      <w:bookmarkStart w:id="5" w:name="_Toc300038917"/>
      <w:r>
        <w:rPr>
          <w:rFonts w:hint="eastAsia" w:ascii="宋体" w:hAnsi="宋体"/>
          <w:color w:val="auto"/>
          <w:highlight w:val="none"/>
        </w:rPr>
        <w:t>第一章</w:t>
      </w:r>
      <w:r>
        <w:rPr>
          <w:rFonts w:ascii="宋体" w:hAnsi="宋体"/>
          <w:color w:val="auto"/>
          <w:highlight w:val="none"/>
        </w:rPr>
        <w:t xml:space="preserve"> </w:t>
      </w:r>
      <w:r>
        <w:rPr>
          <w:rFonts w:hint="eastAsia" w:ascii="宋体" w:hAnsi="宋体"/>
          <w:color w:val="auto"/>
          <w:highlight w:val="none"/>
        </w:rPr>
        <w:t>招标公告</w:t>
      </w:r>
      <w:bookmarkEnd w:id="4"/>
    </w:p>
    <w:p>
      <w:pPr>
        <w:pStyle w:val="2"/>
        <w:spacing w:line="540" w:lineRule="exact"/>
        <w:ind w:firstLine="480" w:firstLineChars="200"/>
        <w:rPr>
          <w:rFonts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、招标人：诸暨市水利投资发展有限公司</w:t>
      </w:r>
    </w:p>
    <w:p>
      <w:pPr>
        <w:pStyle w:val="2"/>
        <w:spacing w:line="540" w:lineRule="exact"/>
        <w:ind w:firstLine="480" w:firstLineChars="200"/>
        <w:rPr>
          <w:rFonts w:hint="eastAsia" w:hAnsi="宋体" w:eastAsia="宋体"/>
          <w:color w:val="auto"/>
          <w:sz w:val="24"/>
          <w:szCs w:val="24"/>
          <w:highlight w:val="none"/>
          <w:lang w:eastAsia="zh-CN"/>
        </w:rPr>
      </w:pPr>
      <w:r>
        <w:rPr>
          <w:rFonts w:hAnsi="宋体"/>
          <w:color w:val="auto"/>
          <w:sz w:val="24"/>
          <w:szCs w:val="24"/>
          <w:highlight w:val="none"/>
        </w:rPr>
        <w:t>2</w:t>
      </w:r>
      <w:r>
        <w:rPr>
          <w:rFonts w:hint="eastAsia" w:hAnsi="宋体"/>
          <w:color w:val="auto"/>
          <w:sz w:val="24"/>
          <w:szCs w:val="24"/>
          <w:highlight w:val="none"/>
        </w:rPr>
        <w:t>、招标代理机构：</w:t>
      </w:r>
      <w:r>
        <w:rPr>
          <w:rFonts w:hint="eastAsia" w:hAnsi="宋体"/>
          <w:color w:val="auto"/>
          <w:sz w:val="24"/>
          <w:szCs w:val="24"/>
          <w:highlight w:val="none"/>
          <w:lang w:eastAsia="zh-CN"/>
        </w:rPr>
        <w:t>浙江筑脸全过程工程咨询有限公司</w:t>
      </w:r>
    </w:p>
    <w:p>
      <w:pPr>
        <w:pStyle w:val="2"/>
        <w:spacing w:line="540" w:lineRule="exact"/>
        <w:ind w:firstLine="480" w:firstLineChars="200"/>
        <w:rPr>
          <w:rFonts w:hAnsi="宋体"/>
          <w:color w:val="auto"/>
          <w:sz w:val="24"/>
          <w:szCs w:val="24"/>
          <w:highlight w:val="none"/>
        </w:rPr>
      </w:pPr>
      <w:r>
        <w:rPr>
          <w:rFonts w:hAnsi="宋体"/>
          <w:color w:val="auto"/>
          <w:sz w:val="24"/>
          <w:szCs w:val="24"/>
          <w:highlight w:val="none"/>
        </w:rPr>
        <w:t>3</w:t>
      </w:r>
      <w:r>
        <w:rPr>
          <w:rFonts w:hint="eastAsia" w:hAnsi="宋体"/>
          <w:color w:val="auto"/>
          <w:sz w:val="24"/>
          <w:szCs w:val="24"/>
          <w:highlight w:val="none"/>
        </w:rPr>
        <w:t>、工程名称：</w:t>
      </w:r>
      <w:r>
        <w:rPr>
          <w:rFonts w:hint="eastAsia" w:hAnsi="宋体"/>
          <w:color w:val="auto"/>
          <w:sz w:val="24"/>
          <w:szCs w:val="24"/>
          <w:highlight w:val="none"/>
          <w:lang w:eastAsia="zh-CN"/>
        </w:rPr>
        <w:t>诸暨市浦阳江治理三期工程</w:t>
      </w:r>
      <w:r>
        <w:rPr>
          <w:rFonts w:hint="eastAsia" w:hAnsi="宋体"/>
          <w:color w:val="auto"/>
          <w:sz w:val="24"/>
          <w:szCs w:val="24"/>
          <w:highlight w:val="none"/>
        </w:rPr>
        <w:t>全过程工程咨询</w:t>
      </w:r>
    </w:p>
    <w:p>
      <w:pPr>
        <w:pStyle w:val="2"/>
        <w:spacing w:line="540" w:lineRule="exact"/>
        <w:ind w:firstLine="480" w:firstLineChars="200"/>
        <w:rPr>
          <w:rFonts w:hAnsi="宋体"/>
          <w:color w:val="auto"/>
          <w:sz w:val="24"/>
          <w:szCs w:val="24"/>
          <w:highlight w:val="none"/>
        </w:rPr>
      </w:pPr>
      <w:r>
        <w:rPr>
          <w:rFonts w:hAnsi="宋体"/>
          <w:color w:val="auto"/>
          <w:sz w:val="24"/>
          <w:szCs w:val="24"/>
          <w:highlight w:val="none"/>
        </w:rPr>
        <w:t>4</w:t>
      </w:r>
      <w:r>
        <w:rPr>
          <w:rFonts w:hint="eastAsia" w:hAnsi="宋体"/>
          <w:color w:val="auto"/>
          <w:sz w:val="24"/>
          <w:szCs w:val="24"/>
          <w:highlight w:val="none"/>
        </w:rPr>
        <w:t>、建设地点：诸暨市境内</w:t>
      </w:r>
    </w:p>
    <w:p>
      <w:pPr>
        <w:pStyle w:val="2"/>
        <w:spacing w:line="540" w:lineRule="exact"/>
        <w:ind w:firstLine="480" w:firstLineChars="200"/>
        <w:rPr>
          <w:rFonts w:hint="eastAsia" w:ascii="宋体" w:hAnsi="宋体"/>
          <w:color w:val="auto"/>
          <w:kern w:val="2"/>
          <w:sz w:val="24"/>
          <w:szCs w:val="24"/>
          <w:highlight w:val="none"/>
        </w:rPr>
      </w:pPr>
      <w:bookmarkStart w:id="6" w:name="_Hlk98023334"/>
      <w:r>
        <w:rPr>
          <w:rFonts w:hint="eastAsia" w:ascii="宋体" w:hAnsi="宋体"/>
          <w:color w:val="auto"/>
          <w:kern w:val="2"/>
          <w:sz w:val="24"/>
          <w:szCs w:val="24"/>
          <w:highlight w:val="none"/>
        </w:rPr>
        <w:t>5、</w:t>
      </w:r>
      <w:bookmarkStart w:id="7" w:name="_Hlk98970389"/>
      <w:r>
        <w:rPr>
          <w:rFonts w:hint="eastAsia" w:ascii="宋体" w:hAnsi="宋体"/>
          <w:color w:val="auto"/>
          <w:kern w:val="2"/>
          <w:sz w:val="24"/>
          <w:szCs w:val="24"/>
          <w:highlight w:val="none"/>
        </w:rPr>
        <w:t>建设规模及内容：</w:t>
      </w:r>
      <w:bookmarkEnd w:id="6"/>
      <w:bookmarkEnd w:id="7"/>
      <w:r>
        <w:rPr>
          <w:rFonts w:hint="eastAsia" w:hAnsi="宋体"/>
          <w:color w:val="auto"/>
          <w:sz w:val="24"/>
          <w:szCs w:val="24"/>
          <w:highlight w:val="none"/>
          <w:lang w:eastAsia="zh-CN"/>
        </w:rPr>
        <w:t>诸暨市浦阳江治理三期工程</w:t>
      </w:r>
      <w:r>
        <w:rPr>
          <w:rFonts w:hint="eastAsia" w:ascii="宋体" w:hAnsi="宋体"/>
          <w:color w:val="auto"/>
          <w:kern w:val="2"/>
          <w:sz w:val="24"/>
          <w:szCs w:val="24"/>
          <w:highlight w:val="none"/>
        </w:rPr>
        <w:t>主要任务以防洪为主，结合排涝及沿江河道整治等综合利用。工程建设内容主要包括</w:t>
      </w:r>
      <w:r>
        <w:rPr>
          <w:rFonts w:hint="eastAsia" w:hAnsi="宋体"/>
          <w:color w:val="auto"/>
          <w:kern w:val="2"/>
          <w:sz w:val="24"/>
          <w:szCs w:val="24"/>
          <w:highlight w:val="none"/>
          <w:lang w:eastAsia="zh-CN"/>
        </w:rPr>
        <w:t>：</w:t>
      </w:r>
      <w:r>
        <w:rPr>
          <w:rFonts w:hint="eastAsia" w:ascii="宋体" w:hAnsi="宋体"/>
          <w:color w:val="auto"/>
          <w:kern w:val="2"/>
          <w:sz w:val="24"/>
          <w:szCs w:val="24"/>
          <w:highlight w:val="none"/>
        </w:rPr>
        <w:t>堤防加固提升共23段，总长62.54km；交叉建筑物改造共 69 处，建设内容涉及输水渠修复1处、修复沿线涵闸 14处；排涝泵站改建1座(堰底湖电排站)；抗旱机埠改造共 14 座；规模相对较大的水闸改建(造)共3座(兰江闸、高湖斗门泄洪闸、高湖南渠出口控制闸)；新建和改建小型穿堤涵闸闸 35 座；建设桥梁1座。绿道连通总长 1010m</w:t>
      </w:r>
      <w:r>
        <w:rPr>
          <w:rFonts w:hint="eastAsia" w:hAnsi="宋体"/>
          <w:color w:val="auto"/>
          <w:kern w:val="2"/>
          <w:sz w:val="24"/>
          <w:szCs w:val="24"/>
          <w:highlight w:val="none"/>
          <w:lang w:eastAsia="zh-CN"/>
        </w:rPr>
        <w:t>；</w:t>
      </w:r>
      <w:r>
        <w:rPr>
          <w:rFonts w:hint="eastAsia" w:ascii="宋体" w:hAnsi="宋体"/>
          <w:color w:val="auto"/>
          <w:kern w:val="2"/>
          <w:sz w:val="24"/>
          <w:szCs w:val="24"/>
          <w:highlight w:val="none"/>
        </w:rPr>
        <w:t>水景观与水文化工程等(景观节点1处、驿站4座)</w:t>
      </w:r>
      <w:r>
        <w:rPr>
          <w:rFonts w:hint="eastAsia" w:hAnsi="宋体"/>
          <w:color w:val="auto"/>
          <w:kern w:val="2"/>
          <w:sz w:val="24"/>
          <w:szCs w:val="24"/>
          <w:highlight w:val="none"/>
          <w:lang w:eastAsia="zh-CN"/>
        </w:rPr>
        <w:t>。</w:t>
      </w:r>
      <w:r>
        <w:rPr>
          <w:rFonts w:hint="eastAsia" w:ascii="宋体" w:hAnsi="宋体"/>
          <w:color w:val="auto"/>
          <w:kern w:val="2"/>
          <w:sz w:val="24"/>
          <w:szCs w:val="24"/>
          <w:highlight w:val="none"/>
        </w:rPr>
        <w:t>本工程</w:t>
      </w:r>
      <w:r>
        <w:rPr>
          <w:rFonts w:hint="eastAsia" w:hAnsi="宋体"/>
          <w:color w:val="auto"/>
          <w:kern w:val="2"/>
          <w:sz w:val="24"/>
          <w:szCs w:val="24"/>
          <w:highlight w:val="none"/>
          <w:lang w:val="en-US" w:eastAsia="zh-CN"/>
        </w:rPr>
        <w:t>计划</w:t>
      </w:r>
      <w:r>
        <w:rPr>
          <w:rFonts w:hint="eastAsia" w:ascii="宋体" w:hAnsi="宋体"/>
          <w:color w:val="auto"/>
          <w:kern w:val="2"/>
          <w:sz w:val="24"/>
          <w:szCs w:val="24"/>
          <w:highlight w:val="none"/>
        </w:rPr>
        <w:t>总投资</w:t>
      </w:r>
      <w:r>
        <w:rPr>
          <w:rFonts w:hint="eastAsia" w:hAnsi="宋体"/>
          <w:color w:val="auto"/>
          <w:kern w:val="2"/>
          <w:sz w:val="24"/>
          <w:szCs w:val="24"/>
          <w:highlight w:val="none"/>
          <w:lang w:val="en-US" w:eastAsia="zh-CN"/>
        </w:rPr>
        <w:t>约</w:t>
      </w:r>
      <w:r>
        <w:rPr>
          <w:rFonts w:hint="eastAsia" w:ascii="宋体" w:hAnsi="宋体"/>
          <w:color w:val="auto"/>
          <w:kern w:val="2"/>
          <w:sz w:val="24"/>
          <w:szCs w:val="24"/>
          <w:highlight w:val="none"/>
        </w:rPr>
        <w:t>19.25亿元，建安投资约10</w:t>
      </w:r>
      <w:r>
        <w:rPr>
          <w:rFonts w:hint="eastAsia" w:hAnsi="宋体"/>
          <w:color w:val="auto"/>
          <w:kern w:val="2"/>
          <w:sz w:val="24"/>
          <w:szCs w:val="24"/>
          <w:highlight w:val="none"/>
          <w:lang w:val="en-US" w:eastAsia="zh-CN"/>
        </w:rPr>
        <w:t>.</w:t>
      </w:r>
      <w:r>
        <w:rPr>
          <w:rFonts w:hint="eastAsia" w:ascii="宋体" w:hAnsi="宋体"/>
          <w:color w:val="auto"/>
          <w:kern w:val="2"/>
          <w:sz w:val="24"/>
          <w:szCs w:val="24"/>
          <w:highlight w:val="none"/>
        </w:rPr>
        <w:t>9295</w:t>
      </w:r>
      <w:r>
        <w:rPr>
          <w:rFonts w:hint="eastAsia" w:hAnsi="宋体"/>
          <w:color w:val="auto"/>
          <w:kern w:val="2"/>
          <w:sz w:val="24"/>
          <w:szCs w:val="24"/>
          <w:highlight w:val="none"/>
          <w:lang w:val="en-US" w:eastAsia="zh-CN"/>
        </w:rPr>
        <w:t>亿</w:t>
      </w:r>
      <w:r>
        <w:rPr>
          <w:rFonts w:hint="eastAsia" w:ascii="宋体" w:hAnsi="宋体"/>
          <w:color w:val="auto"/>
          <w:kern w:val="2"/>
          <w:sz w:val="24"/>
          <w:szCs w:val="24"/>
          <w:highlight w:val="none"/>
        </w:rPr>
        <w:t>元</w:t>
      </w:r>
      <w:r>
        <w:rPr>
          <w:rFonts w:hint="eastAsia" w:hAnsi="宋体"/>
          <w:color w:val="auto"/>
          <w:kern w:val="2"/>
          <w:sz w:val="24"/>
          <w:szCs w:val="24"/>
          <w:highlight w:val="none"/>
          <w:lang w:eastAsia="zh-CN"/>
        </w:rPr>
        <w:t>，</w:t>
      </w:r>
      <w:r>
        <w:rPr>
          <w:rFonts w:hint="eastAsia" w:hAnsi="宋体"/>
          <w:color w:val="auto"/>
          <w:kern w:val="2"/>
          <w:sz w:val="24"/>
          <w:szCs w:val="24"/>
          <w:highlight w:val="none"/>
          <w:lang w:val="en-US" w:eastAsia="zh-CN"/>
        </w:rPr>
        <w:t>本项目</w:t>
      </w:r>
      <w:r>
        <w:rPr>
          <w:rFonts w:hint="eastAsia" w:hAnsi="宋体"/>
          <w:color w:val="auto"/>
          <w:kern w:val="2"/>
          <w:sz w:val="24"/>
          <w:szCs w:val="24"/>
          <w:highlight w:val="none"/>
          <w:lang w:eastAsia="zh-CN"/>
        </w:rPr>
        <w:t>全过程工程咨询费用招标</w:t>
      </w:r>
      <w:r>
        <w:rPr>
          <w:rFonts w:hint="eastAsia" w:hAnsi="宋体"/>
          <w:color w:val="auto"/>
          <w:kern w:val="2"/>
          <w:sz w:val="24"/>
          <w:szCs w:val="24"/>
          <w:highlight w:val="none"/>
          <w:lang w:val="en-US" w:eastAsia="zh-CN"/>
        </w:rPr>
        <w:t>控制价</w:t>
      </w:r>
      <w:r>
        <w:rPr>
          <w:rFonts w:hint="eastAsia" w:hAnsi="宋体"/>
          <w:color w:val="auto"/>
          <w:kern w:val="2"/>
          <w:sz w:val="24"/>
          <w:szCs w:val="24"/>
          <w:highlight w:val="none"/>
          <w:lang w:eastAsia="zh-CN"/>
        </w:rPr>
        <w:t>为人民币</w:t>
      </w:r>
      <w:r>
        <w:rPr>
          <w:rFonts w:hint="eastAsia" w:hAnsi="宋体"/>
          <w:color w:val="auto"/>
          <w:kern w:val="2"/>
          <w:sz w:val="24"/>
          <w:szCs w:val="24"/>
          <w:highlight w:val="none"/>
          <w:lang w:val="en-US" w:eastAsia="zh-CN"/>
        </w:rPr>
        <w:t>3086.76</w:t>
      </w:r>
      <w:r>
        <w:rPr>
          <w:rFonts w:hint="eastAsia" w:hAnsi="宋体"/>
          <w:color w:val="auto"/>
          <w:kern w:val="2"/>
          <w:sz w:val="24"/>
          <w:szCs w:val="24"/>
          <w:highlight w:val="none"/>
          <w:lang w:eastAsia="zh-CN"/>
        </w:rPr>
        <w:t>万元，计划施工总工期</w:t>
      </w:r>
      <w:r>
        <w:rPr>
          <w:rFonts w:hint="eastAsia" w:hAnsi="宋体"/>
          <w:color w:val="auto"/>
          <w:kern w:val="2"/>
          <w:sz w:val="24"/>
          <w:szCs w:val="24"/>
          <w:highlight w:val="none"/>
          <w:lang w:val="en-US" w:eastAsia="zh-CN"/>
        </w:rPr>
        <w:t>36</w:t>
      </w:r>
      <w:r>
        <w:rPr>
          <w:rFonts w:hint="eastAsia" w:hAnsi="宋体"/>
          <w:color w:val="auto"/>
          <w:kern w:val="2"/>
          <w:sz w:val="24"/>
          <w:szCs w:val="24"/>
          <w:highlight w:val="none"/>
          <w:lang w:eastAsia="zh-CN"/>
        </w:rPr>
        <w:t>个月</w:t>
      </w:r>
      <w:r>
        <w:rPr>
          <w:rFonts w:hint="eastAsia" w:ascii="宋体" w:hAnsi="宋体"/>
          <w:color w:val="auto"/>
          <w:kern w:val="2"/>
          <w:sz w:val="24"/>
          <w:szCs w:val="24"/>
          <w:highlight w:val="none"/>
        </w:rPr>
        <w:t>。</w:t>
      </w:r>
    </w:p>
    <w:p>
      <w:pPr>
        <w:pStyle w:val="2"/>
        <w:spacing w:line="540" w:lineRule="exact"/>
        <w:ind w:firstLine="480" w:firstLineChars="200"/>
        <w:rPr>
          <w:rFonts w:hAnsi="宋体" w:cs="宋体"/>
          <w:b/>
          <w:bCs/>
          <w:color w:val="auto"/>
          <w:sz w:val="24"/>
          <w:szCs w:val="24"/>
          <w:highlight w:val="none"/>
          <w:u w:val="single"/>
          <w:shd w:val="clear" w:color="auto" w:fill="FFFFFF"/>
        </w:rPr>
      </w:pPr>
      <w:r>
        <w:rPr>
          <w:rFonts w:hAnsi="宋体"/>
          <w:color w:val="auto"/>
          <w:sz w:val="24"/>
          <w:szCs w:val="24"/>
          <w:highlight w:val="none"/>
        </w:rPr>
        <w:t>6</w:t>
      </w:r>
      <w:r>
        <w:rPr>
          <w:rFonts w:hint="eastAsia" w:hAnsi="宋体"/>
          <w:color w:val="auto"/>
          <w:sz w:val="24"/>
          <w:szCs w:val="24"/>
          <w:highlight w:val="none"/>
        </w:rPr>
        <w:t>、根据《浙江省水利水电项目全过程咨询服务管理指南（试行）的通知》浙发改基综〔</w:t>
      </w:r>
      <w:r>
        <w:rPr>
          <w:rFonts w:hAnsi="宋体"/>
          <w:color w:val="auto"/>
          <w:sz w:val="24"/>
          <w:szCs w:val="24"/>
          <w:highlight w:val="none"/>
        </w:rPr>
        <w:t>2021〕65号</w:t>
      </w:r>
      <w:r>
        <w:rPr>
          <w:rFonts w:hint="eastAsia" w:hAnsi="宋体"/>
          <w:color w:val="auto"/>
          <w:sz w:val="24"/>
          <w:szCs w:val="24"/>
          <w:highlight w:val="none"/>
        </w:rPr>
        <w:t>有关精神，结合实际，明确本项目招标范围及咨询服务主要内容：</w:t>
      </w:r>
    </w:p>
    <w:p>
      <w:pPr>
        <w:pStyle w:val="2"/>
        <w:spacing w:line="540" w:lineRule="exact"/>
        <w:ind w:firstLine="480" w:firstLineChars="200"/>
        <w:rPr>
          <w:rFonts w:hAnsi="宋体" w:cs="宋体"/>
          <w:color w:val="auto"/>
          <w:sz w:val="24"/>
          <w:szCs w:val="24"/>
          <w:highlight w:val="none"/>
          <w:shd w:val="clear" w:color="auto" w:fill="FFFFFF"/>
        </w:rPr>
      </w:pPr>
      <w:r>
        <w:rPr>
          <w:rFonts w:hAnsi="宋体" w:cs="宋体"/>
          <w:color w:val="auto"/>
          <w:sz w:val="24"/>
          <w:szCs w:val="24"/>
          <w:highlight w:val="none"/>
        </w:rPr>
        <w:t>☑</w:t>
      </w:r>
      <w:r>
        <w:rPr>
          <w:rFonts w:hint="eastAsia" w:hAnsi="宋体" w:cs="宋体"/>
          <w:color w:val="auto"/>
          <w:sz w:val="24"/>
          <w:szCs w:val="24"/>
          <w:highlight w:val="none"/>
          <w:shd w:val="clear" w:color="auto" w:fill="FFFFFF"/>
        </w:rPr>
        <w:t>全周期：</w:t>
      </w:r>
      <w:r>
        <w:rPr>
          <w:rFonts w:hint="eastAsia" w:hAnsi="宋体" w:cs="宋体"/>
          <w:b/>
          <w:bCs/>
          <w:color w:val="auto"/>
          <w:sz w:val="24"/>
          <w:szCs w:val="24"/>
          <w:highlight w:val="none"/>
          <w:shd w:val="clear" w:color="auto" w:fill="FFFFFF"/>
        </w:rPr>
        <w:t>综合性咨询</w:t>
      </w:r>
      <w:r>
        <w:rPr>
          <w:rFonts w:hint="eastAsia" w:hAnsi="宋体" w:cs="宋体"/>
          <w:color w:val="auto"/>
          <w:sz w:val="24"/>
          <w:szCs w:val="24"/>
          <w:highlight w:val="none"/>
          <w:shd w:val="clear" w:color="auto" w:fill="FFFFFF"/>
        </w:rPr>
        <w:t>。</w:t>
      </w:r>
    </w:p>
    <w:p>
      <w:pPr>
        <w:pStyle w:val="2"/>
        <w:spacing w:line="540" w:lineRule="exact"/>
        <w:ind w:firstLine="480" w:firstLineChars="200"/>
        <w:rPr>
          <w:rFonts w:hAnsi="宋体" w:cs="宋体"/>
          <w:color w:val="auto"/>
          <w:sz w:val="24"/>
          <w:szCs w:val="24"/>
          <w:highlight w:val="none"/>
          <w:shd w:val="clear" w:color="auto" w:fill="FFFFFF"/>
        </w:rPr>
      </w:pPr>
      <w:r>
        <w:rPr>
          <w:rFonts w:hAnsi="宋体" w:cs="宋体"/>
          <w:color w:val="auto"/>
          <w:sz w:val="24"/>
          <w:szCs w:val="24"/>
          <w:highlight w:val="none"/>
        </w:rPr>
        <w:t>☑</w:t>
      </w:r>
      <w:r>
        <w:rPr>
          <w:rFonts w:hint="eastAsia" w:hAnsi="宋体" w:cs="宋体"/>
          <w:color w:val="auto"/>
          <w:sz w:val="24"/>
          <w:szCs w:val="24"/>
          <w:highlight w:val="none"/>
          <w:shd w:val="clear" w:color="auto" w:fill="FFFFFF"/>
        </w:rPr>
        <w:t>工程设计阶段：</w:t>
      </w:r>
      <w:r>
        <w:rPr>
          <w:rFonts w:hint="eastAsia" w:hAnsi="宋体" w:cs="宋体"/>
          <w:b/>
          <w:bCs/>
          <w:color w:val="auto"/>
          <w:sz w:val="24"/>
          <w:szCs w:val="24"/>
          <w:highlight w:val="none"/>
          <w:shd w:val="clear" w:color="auto" w:fill="FFFFFF"/>
        </w:rPr>
        <w:t>施工图审查</w:t>
      </w:r>
      <w:r>
        <w:rPr>
          <w:rFonts w:hint="eastAsia" w:hAnsi="宋体" w:cs="宋体"/>
          <w:color w:val="auto"/>
          <w:sz w:val="24"/>
          <w:szCs w:val="24"/>
          <w:highlight w:val="none"/>
          <w:shd w:val="clear" w:color="auto" w:fill="FFFFFF"/>
        </w:rPr>
        <w:t>。</w:t>
      </w:r>
    </w:p>
    <w:p>
      <w:pPr>
        <w:pStyle w:val="2"/>
        <w:spacing w:line="540" w:lineRule="exact"/>
        <w:ind w:firstLine="480" w:firstLineChars="200"/>
        <w:rPr>
          <w:rFonts w:hAnsi="宋体" w:cs="宋体"/>
          <w:color w:val="auto"/>
          <w:sz w:val="24"/>
          <w:szCs w:val="24"/>
          <w:highlight w:val="none"/>
          <w:shd w:val="clear" w:color="auto" w:fill="FFFFFF"/>
        </w:rPr>
      </w:pPr>
      <w:r>
        <w:rPr>
          <w:rFonts w:hAnsi="宋体" w:cs="宋体"/>
          <w:color w:val="auto"/>
          <w:sz w:val="24"/>
          <w:szCs w:val="24"/>
          <w:highlight w:val="none"/>
        </w:rPr>
        <w:t>☑</w:t>
      </w:r>
      <w:r>
        <w:rPr>
          <w:rFonts w:hint="eastAsia" w:hAnsi="宋体" w:cs="宋体"/>
          <w:color w:val="auto"/>
          <w:sz w:val="24"/>
          <w:szCs w:val="24"/>
          <w:highlight w:val="none"/>
          <w:shd w:val="clear" w:color="auto" w:fill="FFFFFF"/>
        </w:rPr>
        <w:t>工程建设阶段：</w:t>
      </w:r>
      <w:r>
        <w:rPr>
          <w:rFonts w:hint="eastAsia" w:hAnsi="宋体" w:cs="宋体"/>
          <w:b/>
          <w:bCs/>
          <w:color w:val="auto"/>
          <w:sz w:val="24"/>
          <w:szCs w:val="24"/>
          <w:highlight w:val="none"/>
          <w:shd w:val="clear" w:color="auto" w:fill="FFFFFF"/>
        </w:rPr>
        <w:t>招标（采购）代理、工程造价咨询、工程监理。</w:t>
      </w:r>
    </w:p>
    <w:p>
      <w:pPr>
        <w:pStyle w:val="2"/>
        <w:spacing w:line="540" w:lineRule="exact"/>
        <w:ind w:firstLine="480" w:firstLineChars="200"/>
        <w:rPr>
          <w:rFonts w:hAnsi="宋体"/>
          <w:color w:val="auto"/>
          <w:sz w:val="24"/>
          <w:szCs w:val="24"/>
          <w:highlight w:val="none"/>
        </w:rPr>
      </w:pPr>
      <w:r>
        <w:rPr>
          <w:rFonts w:hAnsi="宋体" w:cs="宋体"/>
          <w:color w:val="auto"/>
          <w:sz w:val="24"/>
          <w:szCs w:val="24"/>
          <w:highlight w:val="none"/>
        </w:rPr>
        <w:t>☑</w:t>
      </w:r>
      <w:r>
        <w:rPr>
          <w:rFonts w:hint="eastAsia" w:hAnsi="宋体" w:cs="宋体"/>
          <w:color w:val="auto"/>
          <w:sz w:val="24"/>
          <w:szCs w:val="24"/>
          <w:highlight w:val="none"/>
          <w:shd w:val="clear" w:color="auto" w:fill="FFFFFF"/>
        </w:rPr>
        <w:t>其他咨询：</w:t>
      </w:r>
      <w:r>
        <w:rPr>
          <w:rFonts w:hint="eastAsia" w:hAnsi="宋体" w:cs="宋体"/>
          <w:b/>
          <w:bCs/>
          <w:color w:val="auto"/>
          <w:sz w:val="24"/>
          <w:szCs w:val="24"/>
          <w:highlight w:val="none"/>
          <w:shd w:val="clear" w:color="auto" w:fill="FFFFFF"/>
        </w:rPr>
        <w:t>水土保持技术服务(包含监测、验收)</w:t>
      </w:r>
      <w:r>
        <w:rPr>
          <w:rFonts w:hint="eastAsia" w:hAnsi="宋体" w:cs="宋体"/>
          <w:b/>
          <w:bCs/>
          <w:color w:val="auto"/>
          <w:sz w:val="24"/>
          <w:szCs w:val="24"/>
          <w:highlight w:val="none"/>
          <w:shd w:val="clear" w:color="auto" w:fill="FFFFFF"/>
          <w:lang w:eastAsia="zh-CN"/>
        </w:rPr>
        <w:t>、</w:t>
      </w:r>
      <w:r>
        <w:rPr>
          <w:rFonts w:hint="eastAsia" w:hAnsi="宋体" w:cs="宋体"/>
          <w:b/>
          <w:bCs/>
          <w:color w:val="auto"/>
          <w:sz w:val="24"/>
          <w:szCs w:val="24"/>
          <w:highlight w:val="none"/>
          <w:shd w:val="clear" w:color="auto" w:fill="FFFFFF"/>
        </w:rPr>
        <w:t>环境保护技术服务(包含监测、验收)</w:t>
      </w:r>
      <w:r>
        <w:rPr>
          <w:rFonts w:hint="eastAsia" w:hAnsi="宋体" w:cs="宋体"/>
          <w:b/>
          <w:bCs/>
          <w:color w:val="auto"/>
          <w:sz w:val="24"/>
          <w:szCs w:val="24"/>
          <w:highlight w:val="none"/>
          <w:shd w:val="clear" w:color="auto" w:fill="FFFFFF"/>
          <w:lang w:eastAsia="zh-CN"/>
        </w:rPr>
        <w:t>、</w:t>
      </w:r>
      <w:r>
        <w:rPr>
          <w:rFonts w:hint="eastAsia" w:hAnsi="宋体" w:cs="宋体"/>
          <w:b/>
          <w:bCs/>
          <w:color w:val="auto"/>
          <w:sz w:val="24"/>
          <w:szCs w:val="24"/>
          <w:highlight w:val="none"/>
          <w:shd w:val="clear" w:color="auto" w:fill="FFFFFF"/>
        </w:rPr>
        <w:t>第三方质量检测</w:t>
      </w:r>
      <w:r>
        <w:rPr>
          <w:rFonts w:hint="eastAsia" w:hAnsi="宋体" w:cs="宋体"/>
          <w:b/>
          <w:bCs/>
          <w:color w:val="auto"/>
          <w:sz w:val="24"/>
          <w:szCs w:val="24"/>
          <w:highlight w:val="none"/>
          <w:shd w:val="clear" w:color="auto" w:fill="FFFFFF"/>
          <w:lang w:eastAsia="zh-CN"/>
        </w:rPr>
        <w:t>、</w:t>
      </w:r>
      <w:r>
        <w:rPr>
          <w:rFonts w:hint="eastAsia" w:hAnsi="宋体" w:cs="宋体"/>
          <w:b/>
          <w:bCs/>
          <w:color w:val="auto"/>
          <w:sz w:val="24"/>
          <w:szCs w:val="24"/>
          <w:highlight w:val="none"/>
          <w:shd w:val="clear" w:color="auto" w:fill="FFFFFF"/>
        </w:rPr>
        <w:t>监理平行检测</w:t>
      </w:r>
      <w:r>
        <w:rPr>
          <w:rFonts w:hint="eastAsia" w:hAnsi="宋体" w:cs="宋体"/>
          <w:b/>
          <w:bCs/>
          <w:color w:val="auto"/>
          <w:sz w:val="24"/>
          <w:szCs w:val="24"/>
          <w:highlight w:val="none"/>
          <w:shd w:val="clear" w:color="auto" w:fill="FFFFFF"/>
          <w:lang w:eastAsia="zh-CN"/>
        </w:rPr>
        <w:t>、</w:t>
      </w:r>
      <w:r>
        <w:rPr>
          <w:rFonts w:hint="eastAsia" w:hAnsi="宋体" w:cs="宋体"/>
          <w:b/>
          <w:bCs/>
          <w:color w:val="auto"/>
          <w:sz w:val="24"/>
          <w:szCs w:val="24"/>
          <w:highlight w:val="none"/>
          <w:shd w:val="clear" w:color="auto" w:fill="FFFFFF"/>
        </w:rPr>
        <w:t>档案管理及验收服务</w:t>
      </w:r>
      <w:r>
        <w:rPr>
          <w:rFonts w:hint="eastAsia" w:hAnsi="宋体" w:cs="宋体"/>
          <w:b/>
          <w:bCs/>
          <w:color w:val="auto"/>
          <w:sz w:val="24"/>
          <w:szCs w:val="24"/>
          <w:highlight w:val="none"/>
          <w:shd w:val="clear" w:color="auto" w:fill="FFFFFF"/>
          <w:lang w:eastAsia="zh-CN"/>
        </w:rPr>
        <w:t>、</w:t>
      </w:r>
      <w:r>
        <w:rPr>
          <w:rFonts w:hint="eastAsia" w:hAnsi="宋体" w:cs="宋体"/>
          <w:b/>
          <w:bCs/>
          <w:color w:val="auto"/>
          <w:sz w:val="24"/>
          <w:szCs w:val="24"/>
          <w:highlight w:val="none"/>
          <w:shd w:val="clear" w:color="auto" w:fill="FFFFFF"/>
        </w:rPr>
        <w:t>竣工验收技术服务</w:t>
      </w:r>
      <w:r>
        <w:rPr>
          <w:rFonts w:hint="eastAsia" w:hAnsi="宋体" w:cs="宋体"/>
          <w:b/>
          <w:bCs/>
          <w:color w:val="auto"/>
          <w:sz w:val="24"/>
          <w:szCs w:val="24"/>
          <w:highlight w:val="none"/>
          <w:shd w:val="clear" w:color="auto" w:fill="FFFFFF"/>
          <w:lang w:eastAsia="zh-CN"/>
        </w:rPr>
        <w:t>、</w:t>
      </w:r>
      <w:r>
        <w:rPr>
          <w:rFonts w:hint="eastAsia" w:hAnsi="宋体" w:cs="宋体"/>
          <w:b/>
          <w:bCs/>
          <w:color w:val="auto"/>
          <w:sz w:val="24"/>
          <w:szCs w:val="24"/>
          <w:highlight w:val="none"/>
          <w:shd w:val="clear" w:color="auto" w:fill="FFFFFF"/>
        </w:rPr>
        <w:t>建设单位各类方案编制评审服务。</w:t>
      </w:r>
    </w:p>
    <w:p>
      <w:pPr>
        <w:pStyle w:val="2"/>
        <w:spacing w:line="540" w:lineRule="exact"/>
        <w:ind w:firstLine="480" w:firstLineChars="200"/>
        <w:rPr>
          <w:rFonts w:hAnsi="宋体"/>
          <w:color w:val="auto"/>
          <w:sz w:val="24"/>
          <w:szCs w:val="24"/>
          <w:highlight w:val="none"/>
        </w:rPr>
      </w:pPr>
      <w:r>
        <w:rPr>
          <w:rFonts w:hAnsi="宋体"/>
          <w:color w:val="auto"/>
          <w:sz w:val="24"/>
          <w:szCs w:val="24"/>
          <w:highlight w:val="none"/>
        </w:rPr>
        <w:t>7、质量要求：</w:t>
      </w:r>
      <w:r>
        <w:rPr>
          <w:rFonts w:hint="eastAsia" w:hAnsi="宋体"/>
          <w:color w:val="auto"/>
          <w:spacing w:val="-6"/>
          <w:sz w:val="24"/>
          <w:szCs w:val="24"/>
          <w:highlight w:val="none"/>
        </w:rPr>
        <w:t>合格。</w:t>
      </w:r>
    </w:p>
    <w:p>
      <w:pPr>
        <w:pStyle w:val="2"/>
        <w:spacing w:line="540" w:lineRule="exact"/>
        <w:ind w:firstLine="480" w:firstLineChars="200"/>
        <w:rPr>
          <w:color w:val="auto"/>
          <w:szCs w:val="21"/>
          <w:highlight w:val="none"/>
        </w:rPr>
      </w:pPr>
      <w:r>
        <w:rPr>
          <w:rFonts w:hAnsi="宋体"/>
          <w:color w:val="auto"/>
          <w:sz w:val="24"/>
          <w:szCs w:val="24"/>
          <w:highlight w:val="none"/>
        </w:rPr>
        <w:t>8</w:t>
      </w:r>
      <w:r>
        <w:rPr>
          <w:rFonts w:hint="eastAsia" w:hAnsi="宋体"/>
          <w:color w:val="auto"/>
          <w:sz w:val="24"/>
          <w:szCs w:val="24"/>
          <w:highlight w:val="none"/>
        </w:rPr>
        <w:t>、服务期限</w:t>
      </w:r>
      <w:r>
        <w:rPr>
          <w:rFonts w:hint="eastAsia" w:hAnsi="宋体"/>
          <w:color w:val="auto"/>
          <w:spacing w:val="-6"/>
          <w:sz w:val="24"/>
          <w:szCs w:val="24"/>
          <w:highlight w:val="none"/>
        </w:rPr>
        <w:t>：自合同签订之日起，至工程竣工验收、财务决算审计结束且缺陷责任期满，同时完成招标范围内所有工作内容</w:t>
      </w:r>
      <w:r>
        <w:rPr>
          <w:rFonts w:hint="eastAsia" w:hAnsi="宋体"/>
          <w:color w:val="auto"/>
          <w:spacing w:val="-6"/>
          <w:sz w:val="24"/>
          <w:szCs w:val="24"/>
          <w:highlight w:val="none"/>
          <w:lang w:eastAsia="zh-CN"/>
        </w:rPr>
        <w:t>，办结相关档案的整体移交</w:t>
      </w:r>
      <w:r>
        <w:rPr>
          <w:rFonts w:hint="eastAsia" w:hAnsi="宋体"/>
          <w:color w:val="auto"/>
          <w:spacing w:val="-6"/>
          <w:sz w:val="24"/>
          <w:szCs w:val="24"/>
          <w:highlight w:val="none"/>
        </w:rPr>
        <w:t>之日止。</w:t>
      </w:r>
    </w:p>
    <w:p>
      <w:pPr>
        <w:widowControl/>
        <w:adjustRightInd/>
        <w:spacing w:line="540" w:lineRule="exact"/>
        <w:ind w:firstLine="480" w:firstLineChars="200"/>
        <w:jc w:val="left"/>
        <w:textAlignment w:val="auto"/>
        <w:rPr>
          <w:rFonts w:ascii="宋体" w:hAnsi="宋体" w:eastAsiaTheme="minorEastAsia"/>
          <w:color w:val="auto"/>
          <w:kern w:val="2"/>
          <w:sz w:val="24"/>
          <w:szCs w:val="24"/>
          <w:highlight w:val="none"/>
        </w:rPr>
      </w:pPr>
      <w:bookmarkStart w:id="8" w:name="EB1e3322fc99bc4e90ad550ee8f04d4855"/>
      <w:r>
        <w:rPr>
          <w:rFonts w:ascii="宋体" w:hAnsi="宋体" w:eastAsiaTheme="minorEastAsia"/>
          <w:color w:val="auto"/>
          <w:kern w:val="2"/>
          <w:sz w:val="24"/>
          <w:szCs w:val="24"/>
          <w:highlight w:val="none"/>
        </w:rPr>
        <w:t>9、投标人资质等级要求：</w:t>
      </w:r>
    </w:p>
    <w:p>
      <w:pPr>
        <w:spacing w:line="540" w:lineRule="exact"/>
        <w:ind w:firstLine="480" w:firstLineChars="200"/>
        <w:rPr>
          <w:rFonts w:ascii="宋体" w:hAnsi="宋体"/>
          <w:color w:val="auto"/>
          <w:kern w:val="2"/>
          <w:sz w:val="24"/>
          <w:szCs w:val="24"/>
          <w:highlight w:val="none"/>
        </w:rPr>
      </w:pPr>
      <w:r>
        <w:rPr>
          <w:rFonts w:hint="eastAsia" w:ascii="宋体" w:hAnsi="宋体"/>
          <w:color w:val="auto"/>
          <w:kern w:val="2"/>
          <w:sz w:val="24"/>
          <w:szCs w:val="24"/>
          <w:highlight w:val="none"/>
        </w:rPr>
        <w:t>本次招标要求投标人满足以下条件：</w:t>
      </w:r>
    </w:p>
    <w:p>
      <w:pPr>
        <w:widowControl/>
        <w:adjustRightInd/>
        <w:spacing w:line="540" w:lineRule="exact"/>
        <w:ind w:firstLine="480" w:firstLineChars="200"/>
        <w:jc w:val="left"/>
        <w:textAlignment w:val="auto"/>
        <w:rPr>
          <w:rFonts w:ascii="宋体" w:hAnsi="宋体" w:eastAsiaTheme="minorEastAsia"/>
          <w:color w:val="auto"/>
          <w:kern w:val="2"/>
          <w:sz w:val="24"/>
          <w:szCs w:val="24"/>
          <w:highlight w:val="none"/>
        </w:rPr>
      </w:pPr>
      <w:r>
        <w:rPr>
          <w:rFonts w:hint="eastAsia" w:ascii="宋体" w:hAnsi="宋体" w:eastAsiaTheme="minorEastAsia"/>
          <w:color w:val="auto"/>
          <w:kern w:val="2"/>
          <w:sz w:val="24"/>
          <w:szCs w:val="24"/>
          <w:highlight w:val="none"/>
        </w:rPr>
        <w:t>9</w:t>
      </w:r>
      <w:r>
        <w:rPr>
          <w:rFonts w:ascii="宋体" w:hAnsi="宋体" w:eastAsiaTheme="minorEastAsia"/>
          <w:color w:val="auto"/>
          <w:kern w:val="2"/>
          <w:sz w:val="24"/>
          <w:szCs w:val="24"/>
          <w:highlight w:val="none"/>
        </w:rPr>
        <w:t>.1</w:t>
      </w:r>
      <w:r>
        <w:rPr>
          <w:rFonts w:hint="eastAsia" w:ascii="宋体" w:hAnsi="宋体" w:eastAsiaTheme="minorEastAsia"/>
          <w:color w:val="auto"/>
          <w:kern w:val="2"/>
          <w:sz w:val="24"/>
          <w:szCs w:val="24"/>
          <w:highlight w:val="none"/>
        </w:rPr>
        <w:t>、</w:t>
      </w:r>
      <w:r>
        <w:rPr>
          <w:rFonts w:hint="eastAsia" w:ascii="宋体" w:hAnsi="宋体"/>
          <w:color w:val="auto"/>
          <w:kern w:val="2"/>
          <w:sz w:val="24"/>
          <w:szCs w:val="24"/>
          <w:highlight w:val="none"/>
        </w:rPr>
        <w:t>①工程咨询甲级资信（水利水电专业）；</w:t>
      </w:r>
      <w:r>
        <w:rPr>
          <w:rFonts w:hint="eastAsia" w:ascii="宋体" w:hAnsi="宋体" w:eastAsiaTheme="minorEastAsia"/>
          <w:color w:val="auto"/>
          <w:kern w:val="2"/>
          <w:sz w:val="24"/>
          <w:szCs w:val="24"/>
          <w:highlight w:val="none"/>
        </w:rPr>
        <w:t>②水利水电工程施工监理</w:t>
      </w:r>
      <w:r>
        <w:rPr>
          <w:rFonts w:hint="eastAsia" w:ascii="宋体" w:hAnsi="宋体" w:eastAsiaTheme="minorEastAsia"/>
          <w:color w:val="auto"/>
          <w:kern w:val="2"/>
          <w:sz w:val="24"/>
          <w:szCs w:val="24"/>
          <w:highlight w:val="none"/>
          <w:lang w:val="en-US" w:eastAsia="zh-CN"/>
        </w:rPr>
        <w:t>乙</w:t>
      </w:r>
      <w:r>
        <w:rPr>
          <w:rFonts w:hint="eastAsia" w:ascii="宋体" w:hAnsi="宋体" w:eastAsiaTheme="minorEastAsia"/>
          <w:color w:val="auto"/>
          <w:kern w:val="2"/>
          <w:sz w:val="24"/>
          <w:szCs w:val="24"/>
          <w:highlight w:val="none"/>
        </w:rPr>
        <w:t>级（含）以上资质；③</w:t>
      </w:r>
      <w:r>
        <w:rPr>
          <w:rFonts w:hint="eastAsia" w:ascii="宋体" w:hAnsi="宋体"/>
          <w:color w:val="auto"/>
          <w:kern w:val="2"/>
          <w:sz w:val="24"/>
          <w:szCs w:val="24"/>
          <w:highlight w:val="none"/>
        </w:rPr>
        <w:t>工程设计乙级及以上资质（水利行业）。</w:t>
      </w:r>
    </w:p>
    <w:p>
      <w:pPr>
        <w:spacing w:line="540" w:lineRule="exact"/>
        <w:ind w:firstLine="480" w:firstLineChars="200"/>
        <w:contextualSpacing/>
        <w:rPr>
          <w:rFonts w:ascii="宋体" w:hAnsi="宋体"/>
          <w:color w:val="auto"/>
          <w:kern w:val="2"/>
          <w:sz w:val="24"/>
          <w:szCs w:val="24"/>
          <w:highlight w:val="none"/>
        </w:rPr>
      </w:pPr>
      <w:r>
        <w:rPr>
          <w:rFonts w:hint="eastAsia" w:ascii="宋体" w:hAnsi="宋体" w:eastAsiaTheme="minorEastAsia"/>
          <w:color w:val="auto"/>
          <w:kern w:val="2"/>
          <w:sz w:val="24"/>
          <w:szCs w:val="24"/>
          <w:highlight w:val="none"/>
        </w:rPr>
        <w:t>9.</w:t>
      </w:r>
      <w:r>
        <w:rPr>
          <w:rFonts w:ascii="宋体" w:hAnsi="宋体" w:eastAsiaTheme="minorEastAsia"/>
          <w:color w:val="auto"/>
          <w:kern w:val="2"/>
          <w:sz w:val="24"/>
          <w:szCs w:val="24"/>
          <w:highlight w:val="none"/>
        </w:rPr>
        <w:t>2</w:t>
      </w:r>
      <w:r>
        <w:rPr>
          <w:rFonts w:hint="eastAsia" w:ascii="宋体" w:hAnsi="宋体" w:eastAsiaTheme="minorEastAsia"/>
          <w:color w:val="auto"/>
          <w:kern w:val="2"/>
          <w:sz w:val="24"/>
          <w:szCs w:val="24"/>
          <w:highlight w:val="none"/>
        </w:rPr>
        <w:t>、本次招标接受联合体投标；如为联合体投标的，联合体牵头人必须具备工程咨询甲级资信（水利水电专业）</w:t>
      </w:r>
      <w:r>
        <w:rPr>
          <w:rFonts w:hint="eastAsia" w:ascii="宋体" w:hAnsi="宋体" w:eastAsiaTheme="minorEastAsia"/>
          <w:color w:val="auto"/>
          <w:kern w:val="2"/>
          <w:sz w:val="24"/>
          <w:szCs w:val="24"/>
          <w:highlight w:val="none"/>
          <w:lang w:val="en-US" w:eastAsia="zh-CN"/>
        </w:rPr>
        <w:t>资质</w:t>
      </w:r>
      <w:r>
        <w:rPr>
          <w:rFonts w:ascii="宋体" w:hAnsi="宋体"/>
          <w:color w:val="auto"/>
          <w:kern w:val="2"/>
          <w:sz w:val="24"/>
          <w:szCs w:val="24"/>
          <w:highlight w:val="none"/>
        </w:rPr>
        <w:t>。</w:t>
      </w:r>
    </w:p>
    <w:p>
      <w:pPr>
        <w:widowControl/>
        <w:adjustRightInd/>
        <w:spacing w:line="540" w:lineRule="exact"/>
        <w:ind w:firstLine="480" w:firstLineChars="200"/>
        <w:jc w:val="left"/>
        <w:textAlignment w:val="auto"/>
        <w:rPr>
          <w:rFonts w:ascii="宋体" w:hAnsi="宋体" w:eastAsiaTheme="minorEastAsia"/>
          <w:color w:val="auto"/>
          <w:kern w:val="2"/>
          <w:sz w:val="24"/>
          <w:szCs w:val="24"/>
          <w:highlight w:val="none"/>
        </w:rPr>
      </w:pPr>
      <w:r>
        <w:rPr>
          <w:rFonts w:hint="eastAsia" w:ascii="宋体" w:hAnsi="宋体" w:eastAsiaTheme="minorEastAsia"/>
          <w:color w:val="auto"/>
          <w:kern w:val="2"/>
          <w:sz w:val="24"/>
          <w:szCs w:val="24"/>
          <w:highlight w:val="none"/>
        </w:rPr>
        <w:t>9.</w:t>
      </w:r>
      <w:r>
        <w:rPr>
          <w:rFonts w:ascii="宋体" w:hAnsi="宋体" w:eastAsiaTheme="minorEastAsia"/>
          <w:color w:val="auto"/>
          <w:kern w:val="2"/>
          <w:sz w:val="24"/>
          <w:szCs w:val="24"/>
          <w:highlight w:val="none"/>
        </w:rPr>
        <w:t>3</w:t>
      </w:r>
      <w:r>
        <w:rPr>
          <w:rFonts w:hint="eastAsia" w:ascii="宋体" w:hAnsi="宋体" w:eastAsiaTheme="minorEastAsia"/>
          <w:color w:val="auto"/>
          <w:kern w:val="2"/>
          <w:sz w:val="24"/>
          <w:szCs w:val="24"/>
          <w:highlight w:val="none"/>
        </w:rPr>
        <w:t>、全过程工程咨询</w:t>
      </w:r>
      <w:r>
        <w:rPr>
          <w:rFonts w:hint="eastAsia" w:ascii="宋体" w:hAnsi="宋体" w:eastAsiaTheme="minorEastAsia"/>
          <w:color w:val="auto"/>
          <w:kern w:val="2"/>
          <w:sz w:val="24"/>
          <w:szCs w:val="24"/>
          <w:highlight w:val="none"/>
          <w:lang w:val="en-US" w:eastAsia="zh-CN"/>
        </w:rPr>
        <w:t>人员配备</w:t>
      </w:r>
      <w:r>
        <w:rPr>
          <w:rFonts w:hint="eastAsia" w:ascii="宋体" w:hAnsi="宋体" w:eastAsiaTheme="minorEastAsia"/>
          <w:color w:val="auto"/>
          <w:kern w:val="2"/>
          <w:sz w:val="24"/>
          <w:szCs w:val="24"/>
          <w:highlight w:val="none"/>
        </w:rPr>
        <w:t>要求（基本配备）：</w:t>
      </w:r>
    </w:p>
    <w:tbl>
      <w:tblPr>
        <w:tblStyle w:val="23"/>
        <w:tblW w:w="9209"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38"/>
        <w:gridCol w:w="2347"/>
        <w:gridCol w:w="1173"/>
        <w:gridCol w:w="495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6" w:hRule="exact"/>
        </w:trPr>
        <w:tc>
          <w:tcPr>
            <w:tcW w:w="738" w:type="dxa"/>
            <w:tcBorders>
              <w:tl2br w:val="nil"/>
              <w:tr2bl w:val="nil"/>
            </w:tcBorders>
            <w:noWrap/>
            <w:vAlign w:val="center"/>
          </w:tcPr>
          <w:p>
            <w:pPr>
              <w:jc w:val="center"/>
              <w:rPr>
                <w:rFonts w:ascii="宋体" w:hAnsi="宋体"/>
                <w:b/>
                <w:bCs/>
                <w:color w:val="auto"/>
                <w:kern w:val="2"/>
                <w:sz w:val="21"/>
                <w:szCs w:val="21"/>
                <w:highlight w:val="none"/>
              </w:rPr>
            </w:pPr>
            <w:r>
              <w:rPr>
                <w:rFonts w:hint="eastAsia" w:ascii="宋体" w:hAnsi="宋体"/>
                <w:b/>
                <w:bCs/>
                <w:color w:val="auto"/>
                <w:kern w:val="2"/>
                <w:sz w:val="21"/>
                <w:szCs w:val="21"/>
                <w:highlight w:val="none"/>
              </w:rPr>
              <w:t>序号</w:t>
            </w:r>
          </w:p>
        </w:tc>
        <w:tc>
          <w:tcPr>
            <w:tcW w:w="2347" w:type="dxa"/>
            <w:tcBorders>
              <w:tl2br w:val="nil"/>
              <w:tr2bl w:val="nil"/>
            </w:tcBorders>
            <w:noWrap/>
            <w:vAlign w:val="center"/>
          </w:tcPr>
          <w:p>
            <w:pPr>
              <w:jc w:val="center"/>
              <w:rPr>
                <w:rFonts w:ascii="宋体" w:hAnsi="宋体"/>
                <w:b/>
                <w:bCs/>
                <w:color w:val="auto"/>
                <w:kern w:val="2"/>
                <w:sz w:val="21"/>
                <w:szCs w:val="21"/>
                <w:highlight w:val="none"/>
              </w:rPr>
            </w:pPr>
            <w:r>
              <w:rPr>
                <w:rFonts w:hint="eastAsia" w:ascii="宋体" w:hAnsi="宋体"/>
                <w:b/>
                <w:bCs/>
                <w:color w:val="auto"/>
                <w:kern w:val="2"/>
                <w:sz w:val="21"/>
                <w:szCs w:val="21"/>
                <w:highlight w:val="none"/>
              </w:rPr>
              <w:t>人员岗位</w:t>
            </w:r>
          </w:p>
        </w:tc>
        <w:tc>
          <w:tcPr>
            <w:tcW w:w="1173" w:type="dxa"/>
            <w:tcBorders>
              <w:tl2br w:val="nil"/>
              <w:tr2bl w:val="nil"/>
            </w:tcBorders>
            <w:noWrap/>
            <w:vAlign w:val="center"/>
          </w:tcPr>
          <w:p>
            <w:pPr>
              <w:jc w:val="center"/>
              <w:rPr>
                <w:rFonts w:ascii="宋体" w:hAnsi="宋体"/>
                <w:b/>
                <w:bCs/>
                <w:color w:val="auto"/>
                <w:kern w:val="2"/>
                <w:sz w:val="21"/>
                <w:szCs w:val="21"/>
                <w:highlight w:val="none"/>
              </w:rPr>
            </w:pPr>
            <w:r>
              <w:rPr>
                <w:rFonts w:hint="eastAsia" w:ascii="宋体" w:hAnsi="宋体"/>
                <w:b/>
                <w:bCs/>
                <w:color w:val="auto"/>
                <w:kern w:val="2"/>
                <w:sz w:val="21"/>
                <w:szCs w:val="21"/>
                <w:highlight w:val="none"/>
              </w:rPr>
              <w:t>数量（人）</w:t>
            </w:r>
          </w:p>
        </w:tc>
        <w:tc>
          <w:tcPr>
            <w:tcW w:w="4951" w:type="dxa"/>
            <w:tcBorders>
              <w:tl2br w:val="nil"/>
              <w:tr2bl w:val="nil"/>
            </w:tcBorders>
            <w:noWrap/>
            <w:vAlign w:val="center"/>
          </w:tcPr>
          <w:p>
            <w:pPr>
              <w:jc w:val="center"/>
              <w:rPr>
                <w:rFonts w:ascii="宋体" w:hAnsi="宋体"/>
                <w:b/>
                <w:bCs/>
                <w:color w:val="auto"/>
                <w:kern w:val="2"/>
                <w:sz w:val="21"/>
                <w:szCs w:val="21"/>
                <w:highlight w:val="none"/>
              </w:rPr>
            </w:pPr>
            <w:r>
              <w:rPr>
                <w:rFonts w:hint="eastAsia" w:ascii="宋体" w:hAnsi="宋体"/>
                <w:b/>
                <w:bCs/>
                <w:color w:val="auto"/>
                <w:kern w:val="2"/>
                <w:sz w:val="21"/>
                <w:szCs w:val="21"/>
                <w:highlight w:val="none"/>
              </w:rPr>
              <w:t>人员要求</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15" w:hRule="exact"/>
        </w:trPr>
        <w:tc>
          <w:tcPr>
            <w:tcW w:w="738" w:type="dxa"/>
            <w:tcBorders>
              <w:tl2br w:val="nil"/>
              <w:tr2bl w:val="nil"/>
            </w:tcBorders>
            <w:noWrap/>
            <w:vAlign w:val="center"/>
          </w:tcPr>
          <w:p>
            <w:pPr>
              <w:jc w:val="center"/>
              <w:rPr>
                <w:rFonts w:ascii="宋体" w:hAnsi="宋体"/>
                <w:color w:val="auto"/>
                <w:kern w:val="2"/>
                <w:sz w:val="21"/>
                <w:szCs w:val="21"/>
                <w:highlight w:val="none"/>
              </w:rPr>
            </w:pPr>
            <w:r>
              <w:rPr>
                <w:rFonts w:ascii="宋体" w:hAnsi="宋体"/>
                <w:color w:val="auto"/>
                <w:kern w:val="2"/>
                <w:sz w:val="21"/>
                <w:szCs w:val="21"/>
                <w:highlight w:val="none"/>
              </w:rPr>
              <w:t>1</w:t>
            </w:r>
          </w:p>
        </w:tc>
        <w:tc>
          <w:tcPr>
            <w:tcW w:w="2347" w:type="dxa"/>
            <w:tcBorders>
              <w:tl2br w:val="nil"/>
              <w:tr2bl w:val="nil"/>
            </w:tcBorders>
            <w:noWrap/>
            <w:vAlign w:val="center"/>
          </w:tcPr>
          <w:p>
            <w:pPr>
              <w:widowControl/>
              <w:snapToGrid w:val="0"/>
              <w:jc w:val="center"/>
              <w:rPr>
                <w:rFonts w:ascii="宋体" w:hAnsi="宋体" w:cs="宋体"/>
                <w:color w:val="auto"/>
                <w:sz w:val="21"/>
                <w:szCs w:val="21"/>
                <w:highlight w:val="none"/>
                <w:lang w:bidi="zh-CN"/>
              </w:rPr>
            </w:pPr>
            <w:r>
              <w:rPr>
                <w:rFonts w:hint="eastAsia" w:ascii="宋体" w:hAnsi="宋体" w:cs="宋体"/>
                <w:color w:val="auto"/>
                <w:sz w:val="21"/>
                <w:szCs w:val="21"/>
                <w:highlight w:val="none"/>
                <w:lang w:bidi="zh-CN"/>
              </w:rPr>
              <w:t>项目总负责人</w:t>
            </w:r>
          </w:p>
        </w:tc>
        <w:tc>
          <w:tcPr>
            <w:tcW w:w="1173" w:type="dxa"/>
            <w:tcBorders>
              <w:tl2br w:val="nil"/>
              <w:tr2bl w:val="nil"/>
            </w:tcBorders>
            <w:noWrap/>
            <w:vAlign w:val="center"/>
          </w:tcPr>
          <w:p>
            <w:pPr>
              <w:widowControl/>
              <w:spacing w:line="360" w:lineRule="auto"/>
              <w:jc w:val="center"/>
              <w:rPr>
                <w:rFonts w:ascii="宋体" w:hAnsi="宋体"/>
                <w:color w:val="auto"/>
                <w:kern w:val="2"/>
                <w:sz w:val="21"/>
                <w:szCs w:val="21"/>
                <w:highlight w:val="none"/>
              </w:rPr>
            </w:pPr>
            <w:r>
              <w:rPr>
                <w:rFonts w:ascii="宋体" w:hAnsi="宋体" w:cs="宋体"/>
                <w:color w:val="auto"/>
                <w:sz w:val="21"/>
                <w:szCs w:val="21"/>
                <w:highlight w:val="none"/>
              </w:rPr>
              <w:t>1</w:t>
            </w:r>
          </w:p>
        </w:tc>
        <w:tc>
          <w:tcPr>
            <w:tcW w:w="4951" w:type="dxa"/>
            <w:tcBorders>
              <w:tl2br w:val="nil"/>
              <w:tr2bl w:val="nil"/>
            </w:tcBorders>
            <w:noWrap/>
            <w:vAlign w:val="center"/>
          </w:tcPr>
          <w:p>
            <w:pPr>
              <w:widowControl/>
              <w:rPr>
                <w:rFonts w:ascii="宋体" w:hAnsi="宋体"/>
                <w:color w:val="auto"/>
                <w:kern w:val="2"/>
                <w:sz w:val="21"/>
                <w:szCs w:val="21"/>
                <w:highlight w:val="none"/>
              </w:rPr>
            </w:pPr>
            <w:r>
              <w:rPr>
                <w:rFonts w:hint="eastAsia" w:ascii="宋体" w:hAnsi="宋体"/>
                <w:color w:val="auto"/>
                <w:kern w:val="2"/>
                <w:sz w:val="21"/>
                <w:szCs w:val="21"/>
                <w:highlight w:val="none"/>
              </w:rPr>
              <w:t>须具有水利水电工程相关专业高级工程师及以上职称，且至少具有注册咨询工程师（投资）、注册土木工程师（水利水电）、一级注册造价工程师（水利工程）、注册一级建造师（水利水电）和注册监理工程师（水利水电）等其中一项执业资格，如为联合体投标的，须为联合体牵头人委派。</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698" w:hRule="exact"/>
        </w:trPr>
        <w:tc>
          <w:tcPr>
            <w:tcW w:w="738" w:type="dxa"/>
            <w:tcBorders>
              <w:tl2br w:val="nil"/>
              <w:tr2bl w:val="nil"/>
            </w:tcBorders>
            <w:noWrap/>
            <w:vAlign w:val="center"/>
          </w:tcPr>
          <w:p>
            <w:pPr>
              <w:jc w:val="center"/>
              <w:rPr>
                <w:rFonts w:ascii="宋体" w:hAnsi="宋体"/>
                <w:color w:val="auto"/>
                <w:kern w:val="2"/>
                <w:sz w:val="21"/>
                <w:szCs w:val="21"/>
                <w:highlight w:val="none"/>
              </w:rPr>
            </w:pPr>
            <w:r>
              <w:rPr>
                <w:rFonts w:hint="eastAsia" w:ascii="宋体" w:hAnsi="宋体"/>
                <w:color w:val="auto"/>
                <w:kern w:val="2"/>
                <w:sz w:val="21"/>
                <w:szCs w:val="21"/>
                <w:highlight w:val="none"/>
              </w:rPr>
              <w:t>2</w:t>
            </w:r>
          </w:p>
        </w:tc>
        <w:tc>
          <w:tcPr>
            <w:tcW w:w="2347" w:type="dxa"/>
            <w:tcBorders>
              <w:tl2br w:val="nil"/>
              <w:tr2bl w:val="nil"/>
            </w:tcBorders>
            <w:noWrap/>
            <w:vAlign w:val="center"/>
          </w:tcPr>
          <w:p>
            <w:pPr>
              <w:widowControl/>
              <w:snapToGrid w:val="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总监理工程师</w:t>
            </w:r>
          </w:p>
          <w:p>
            <w:pPr>
              <w:widowControl/>
              <w:snapToGrid w:val="0"/>
              <w:jc w:val="center"/>
              <w:rPr>
                <w:rFonts w:hint="eastAsia" w:ascii="宋体" w:hAnsi="宋体" w:eastAsia="宋体" w:cs="宋体"/>
                <w:color w:val="auto"/>
                <w:sz w:val="21"/>
                <w:szCs w:val="21"/>
                <w:highlight w:val="none"/>
                <w:lang w:eastAsia="zh-CN"/>
              </w:rPr>
            </w:pPr>
          </w:p>
        </w:tc>
        <w:tc>
          <w:tcPr>
            <w:tcW w:w="1173" w:type="dxa"/>
            <w:tcBorders>
              <w:tl2br w:val="nil"/>
              <w:tr2bl w:val="nil"/>
            </w:tcBorders>
            <w:noWrap/>
            <w:vAlign w:val="center"/>
          </w:tcPr>
          <w:p>
            <w:pPr>
              <w:widowControl/>
              <w:spacing w:line="360" w:lineRule="auto"/>
              <w:jc w:val="center"/>
              <w:rPr>
                <w:rFonts w:ascii="宋体" w:hAnsi="宋体" w:cs="宋体"/>
                <w:color w:val="auto"/>
                <w:sz w:val="21"/>
                <w:szCs w:val="21"/>
                <w:highlight w:val="none"/>
              </w:rPr>
            </w:pPr>
            <w:r>
              <w:rPr>
                <w:rFonts w:ascii="宋体" w:hAnsi="宋体" w:cs="宋体"/>
                <w:color w:val="auto"/>
                <w:sz w:val="21"/>
                <w:szCs w:val="21"/>
                <w:highlight w:val="none"/>
              </w:rPr>
              <w:t>1</w:t>
            </w:r>
          </w:p>
        </w:tc>
        <w:tc>
          <w:tcPr>
            <w:tcW w:w="4951" w:type="dxa"/>
            <w:tcBorders>
              <w:tl2br w:val="nil"/>
              <w:tr2bl w:val="nil"/>
            </w:tcBorders>
            <w:noWrap/>
            <w:vAlign w:val="center"/>
          </w:tcPr>
          <w:p>
            <w:pPr>
              <w:widowControl/>
              <w:rPr>
                <w:rFonts w:ascii="宋体" w:hAnsi="宋体" w:cs="宋体"/>
                <w:color w:val="auto"/>
                <w:sz w:val="21"/>
                <w:szCs w:val="21"/>
                <w:highlight w:val="none"/>
              </w:rPr>
            </w:pPr>
            <w:r>
              <w:rPr>
                <w:rFonts w:hint="eastAsia" w:ascii="宋体" w:hAnsi="宋体" w:eastAsia="宋体" w:cs="Times New Roman"/>
                <w:color w:val="auto"/>
                <w:kern w:val="2"/>
                <w:sz w:val="21"/>
                <w:szCs w:val="21"/>
                <w:highlight w:val="none"/>
              </w:rPr>
              <w:t>须具有注册在投标人（或联合体成员）的水利部（或中国水利工程协会）水利</w:t>
            </w:r>
            <w:r>
              <w:rPr>
                <w:rFonts w:hint="eastAsia" w:ascii="宋体" w:hAnsi="宋体" w:eastAsia="宋体" w:cs="Times New Roman"/>
                <w:color w:val="auto"/>
                <w:kern w:val="2"/>
                <w:sz w:val="21"/>
                <w:szCs w:val="21"/>
                <w:highlight w:val="none"/>
                <w:lang w:val="en-US" w:eastAsia="zh-CN"/>
              </w:rPr>
              <w:t>水电</w:t>
            </w:r>
            <w:r>
              <w:rPr>
                <w:rFonts w:hint="eastAsia" w:ascii="宋体" w:hAnsi="宋体" w:eastAsia="宋体" w:cs="Times New Roman"/>
                <w:color w:val="auto"/>
                <w:kern w:val="2"/>
                <w:sz w:val="21"/>
                <w:szCs w:val="21"/>
                <w:highlight w:val="none"/>
              </w:rPr>
              <w:t>工程建设监理工程师（</w:t>
            </w:r>
            <w:r>
              <w:rPr>
                <w:rFonts w:hint="eastAsia" w:ascii="宋体" w:hAnsi="宋体" w:eastAsia="宋体" w:cs="Times New Roman"/>
                <w:color w:val="auto"/>
                <w:kern w:val="2"/>
                <w:sz w:val="21"/>
                <w:szCs w:val="21"/>
                <w:highlight w:val="none"/>
                <w:lang w:val="en-US" w:eastAsia="zh-CN"/>
              </w:rPr>
              <w:t>或</w:t>
            </w:r>
            <w:r>
              <w:rPr>
                <w:rFonts w:hint="eastAsia" w:ascii="宋体" w:hAnsi="宋体" w:eastAsia="宋体" w:cs="Times New Roman"/>
                <w:color w:val="auto"/>
                <w:kern w:val="2"/>
                <w:sz w:val="21"/>
                <w:szCs w:val="21"/>
                <w:highlight w:val="none"/>
              </w:rPr>
              <w:t>水工建筑专业）执业资格证书（须已在全国水利建设市场信用信息平台（http://rcpu.cwun.org/）和“浙江省水利建设市场信息平台”上公示），同时具有水利相关专业高级工程师及以上职称，且不得有在建工程。</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15" w:hRule="exact"/>
        </w:trPr>
        <w:tc>
          <w:tcPr>
            <w:tcW w:w="738" w:type="dxa"/>
            <w:tcBorders>
              <w:tl2br w:val="nil"/>
              <w:tr2bl w:val="nil"/>
            </w:tcBorders>
            <w:noWrap/>
            <w:vAlign w:val="center"/>
          </w:tcPr>
          <w:p>
            <w:pPr>
              <w:jc w:val="center"/>
              <w:rPr>
                <w:rFonts w:ascii="宋体" w:hAnsi="宋体"/>
                <w:color w:val="auto"/>
                <w:kern w:val="2"/>
                <w:sz w:val="21"/>
                <w:szCs w:val="21"/>
                <w:highlight w:val="none"/>
              </w:rPr>
            </w:pPr>
            <w:r>
              <w:rPr>
                <w:rFonts w:ascii="宋体" w:hAnsi="宋体"/>
                <w:color w:val="auto"/>
                <w:kern w:val="2"/>
                <w:sz w:val="21"/>
                <w:szCs w:val="21"/>
                <w:highlight w:val="none"/>
              </w:rPr>
              <w:t>3</w:t>
            </w:r>
          </w:p>
        </w:tc>
        <w:tc>
          <w:tcPr>
            <w:tcW w:w="2347" w:type="dxa"/>
            <w:tcBorders>
              <w:tl2br w:val="nil"/>
              <w:tr2bl w:val="nil"/>
            </w:tcBorders>
            <w:noWrap/>
            <w:vAlign w:val="center"/>
          </w:tcPr>
          <w:p>
            <w:pPr>
              <w:widowControl/>
              <w:adjustRightInd/>
              <w:spacing w:line="240" w:lineRule="auto"/>
              <w:jc w:val="center"/>
              <w:textAlignment w:val="auto"/>
              <w:rPr>
                <w:rFonts w:asciiTheme="minorHAnsi" w:hAnsiTheme="minorHAnsi" w:eastAsiaTheme="minorEastAsia"/>
                <w:color w:val="auto"/>
                <w:sz w:val="21"/>
                <w:szCs w:val="21"/>
                <w:highlight w:val="none"/>
              </w:rPr>
            </w:pPr>
            <w:r>
              <w:rPr>
                <w:rFonts w:hint="eastAsia" w:ascii="宋体" w:hAnsi="宋体" w:cs="宋体" w:eastAsiaTheme="minorEastAsia"/>
                <w:color w:val="auto"/>
                <w:sz w:val="21"/>
                <w:szCs w:val="21"/>
                <w:highlight w:val="none"/>
              </w:rPr>
              <w:t>造价咨询专项负责人</w:t>
            </w:r>
          </w:p>
        </w:tc>
        <w:tc>
          <w:tcPr>
            <w:tcW w:w="1173" w:type="dxa"/>
            <w:tcBorders>
              <w:tl2br w:val="nil"/>
              <w:tr2bl w:val="nil"/>
            </w:tcBorders>
            <w:noWrap/>
            <w:vAlign w:val="center"/>
          </w:tcPr>
          <w:p>
            <w:pPr>
              <w:widowControl/>
              <w:spacing w:line="360" w:lineRule="auto"/>
              <w:jc w:val="center"/>
              <w:rPr>
                <w:rFonts w:ascii="宋体" w:hAnsi="宋体"/>
                <w:color w:val="auto"/>
                <w:kern w:val="2"/>
                <w:sz w:val="21"/>
                <w:szCs w:val="21"/>
                <w:highlight w:val="none"/>
              </w:rPr>
            </w:pPr>
            <w:r>
              <w:rPr>
                <w:rFonts w:ascii="宋体" w:hAnsi="宋体" w:cs="宋体"/>
                <w:color w:val="auto"/>
                <w:sz w:val="21"/>
                <w:szCs w:val="21"/>
                <w:highlight w:val="none"/>
              </w:rPr>
              <w:t>1</w:t>
            </w:r>
          </w:p>
        </w:tc>
        <w:tc>
          <w:tcPr>
            <w:tcW w:w="4951" w:type="dxa"/>
            <w:tcBorders>
              <w:tl2br w:val="nil"/>
              <w:tr2bl w:val="nil"/>
            </w:tcBorders>
            <w:noWrap/>
            <w:vAlign w:val="center"/>
          </w:tcPr>
          <w:p>
            <w:pPr>
              <w:widowControl/>
              <w:adjustRightInd/>
              <w:spacing w:line="240" w:lineRule="auto"/>
              <w:textAlignment w:val="auto"/>
              <w:rPr>
                <w:rFonts w:ascii="宋体" w:hAnsi="宋体"/>
                <w:color w:val="auto"/>
                <w:kern w:val="2"/>
                <w:sz w:val="21"/>
                <w:szCs w:val="21"/>
                <w:highlight w:val="none"/>
              </w:rPr>
            </w:pPr>
            <w:r>
              <w:rPr>
                <w:rFonts w:hint="eastAsia" w:ascii="宋体" w:hAnsi="宋体" w:eastAsia="宋体" w:cs="Times New Roman"/>
                <w:color w:val="auto"/>
                <w:kern w:val="2"/>
                <w:sz w:val="21"/>
                <w:szCs w:val="21"/>
                <w:highlight w:val="none"/>
              </w:rPr>
              <w:t>须具有水利部一级造价工程师（水利工程）资格证书或全国水利工程造价工程师资格证书。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0" w:hRule="exact"/>
        </w:trPr>
        <w:tc>
          <w:tcPr>
            <w:tcW w:w="738" w:type="dxa"/>
            <w:tcBorders>
              <w:tl2br w:val="nil"/>
              <w:tr2bl w:val="nil"/>
            </w:tcBorders>
            <w:noWrap/>
            <w:vAlign w:val="center"/>
          </w:tcPr>
          <w:p>
            <w:pPr>
              <w:jc w:val="center"/>
              <w:rPr>
                <w:rFonts w:ascii="宋体" w:hAnsi="宋体"/>
                <w:color w:val="auto"/>
                <w:kern w:val="2"/>
                <w:sz w:val="21"/>
                <w:szCs w:val="21"/>
                <w:highlight w:val="none"/>
              </w:rPr>
            </w:pPr>
            <w:r>
              <w:rPr>
                <w:rFonts w:ascii="宋体" w:hAnsi="宋体"/>
                <w:color w:val="auto"/>
                <w:kern w:val="2"/>
                <w:sz w:val="21"/>
                <w:szCs w:val="21"/>
                <w:highlight w:val="none"/>
              </w:rPr>
              <w:t>4</w:t>
            </w:r>
          </w:p>
        </w:tc>
        <w:tc>
          <w:tcPr>
            <w:tcW w:w="2347" w:type="dxa"/>
            <w:tcBorders>
              <w:tl2br w:val="nil"/>
              <w:tr2bl w:val="nil"/>
            </w:tcBorders>
            <w:noWrap/>
            <w:vAlign w:val="center"/>
          </w:tcPr>
          <w:p>
            <w:pPr>
              <w:widowControl/>
              <w:spacing w:line="360" w:lineRule="auto"/>
              <w:jc w:val="center"/>
              <w:rPr>
                <w:rFonts w:ascii="宋体" w:hAnsi="宋体"/>
                <w:color w:val="auto"/>
                <w:kern w:val="2"/>
                <w:sz w:val="21"/>
                <w:szCs w:val="21"/>
                <w:highlight w:val="none"/>
              </w:rPr>
            </w:pPr>
            <w:r>
              <w:rPr>
                <w:rFonts w:hint="eastAsia" w:ascii="宋体" w:hAnsi="宋体"/>
                <w:color w:val="auto"/>
                <w:kern w:val="2"/>
                <w:sz w:val="21"/>
                <w:szCs w:val="21"/>
                <w:highlight w:val="none"/>
              </w:rPr>
              <w:t>图审专项负责人</w:t>
            </w:r>
          </w:p>
        </w:tc>
        <w:tc>
          <w:tcPr>
            <w:tcW w:w="1173" w:type="dxa"/>
            <w:tcBorders>
              <w:tl2br w:val="nil"/>
              <w:tr2bl w:val="nil"/>
            </w:tcBorders>
            <w:noWrap/>
            <w:vAlign w:val="center"/>
          </w:tcPr>
          <w:p>
            <w:pPr>
              <w:widowControl/>
              <w:spacing w:line="360" w:lineRule="auto"/>
              <w:jc w:val="center"/>
              <w:rPr>
                <w:rFonts w:ascii="宋体" w:hAnsi="宋体"/>
                <w:color w:val="auto"/>
                <w:kern w:val="2"/>
                <w:sz w:val="21"/>
                <w:szCs w:val="21"/>
                <w:highlight w:val="none"/>
              </w:rPr>
            </w:pPr>
            <w:r>
              <w:rPr>
                <w:rFonts w:ascii="宋体" w:hAnsi="宋体" w:cs="宋体"/>
                <w:color w:val="auto"/>
                <w:sz w:val="21"/>
                <w:szCs w:val="21"/>
                <w:highlight w:val="none"/>
              </w:rPr>
              <w:t>1</w:t>
            </w:r>
          </w:p>
        </w:tc>
        <w:tc>
          <w:tcPr>
            <w:tcW w:w="4951" w:type="dxa"/>
            <w:tcBorders>
              <w:tl2br w:val="nil"/>
              <w:tr2bl w:val="nil"/>
            </w:tcBorders>
            <w:noWrap/>
            <w:vAlign w:val="center"/>
          </w:tcPr>
          <w:p>
            <w:pPr>
              <w:widowControl/>
              <w:adjustRightInd/>
              <w:spacing w:line="240" w:lineRule="auto"/>
              <w:textAlignment w:val="auto"/>
              <w:rPr>
                <w:rFonts w:ascii="宋体" w:hAnsi="宋体"/>
                <w:color w:val="auto"/>
                <w:kern w:val="2"/>
                <w:sz w:val="21"/>
                <w:szCs w:val="21"/>
                <w:highlight w:val="none"/>
              </w:rPr>
            </w:pPr>
            <w:r>
              <w:rPr>
                <w:rFonts w:hint="eastAsia" w:ascii="宋体" w:hAnsi="宋体" w:cs="宋体"/>
                <w:color w:val="auto"/>
                <w:sz w:val="21"/>
                <w:szCs w:val="21"/>
                <w:highlight w:val="none"/>
              </w:rPr>
              <w:t>须具有注册土木工程师（水利水电）执业资格</w:t>
            </w:r>
            <w:r>
              <w:rPr>
                <w:rFonts w:hint="eastAsia" w:ascii="宋体" w:hAnsi="宋体"/>
                <w:color w:val="auto"/>
                <w:kern w:val="2"/>
                <w:sz w:val="21"/>
                <w:szCs w:val="21"/>
                <w:highlight w:val="none"/>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980" w:hRule="exact"/>
        </w:trPr>
        <w:tc>
          <w:tcPr>
            <w:tcW w:w="738" w:type="dxa"/>
            <w:tcBorders>
              <w:tl2br w:val="nil"/>
              <w:tr2bl w:val="nil"/>
            </w:tcBorders>
            <w:noWrap/>
            <w:vAlign w:val="center"/>
          </w:tcPr>
          <w:p>
            <w:pPr>
              <w:jc w:val="center"/>
              <w:rPr>
                <w:rFonts w:ascii="宋体" w:hAnsi="宋体"/>
                <w:color w:val="auto"/>
                <w:kern w:val="2"/>
                <w:sz w:val="21"/>
                <w:szCs w:val="21"/>
                <w:highlight w:val="none"/>
              </w:rPr>
            </w:pPr>
            <w:r>
              <w:rPr>
                <w:rFonts w:ascii="宋体" w:hAnsi="宋体"/>
                <w:color w:val="auto"/>
                <w:kern w:val="2"/>
                <w:sz w:val="21"/>
                <w:szCs w:val="21"/>
                <w:highlight w:val="none"/>
              </w:rPr>
              <w:t>5</w:t>
            </w:r>
          </w:p>
        </w:tc>
        <w:tc>
          <w:tcPr>
            <w:tcW w:w="2347" w:type="dxa"/>
            <w:tcBorders>
              <w:tl2br w:val="nil"/>
              <w:tr2bl w:val="nil"/>
            </w:tcBorders>
            <w:noWrap/>
            <w:vAlign w:val="center"/>
          </w:tcPr>
          <w:p>
            <w:pPr>
              <w:widowControl/>
              <w:spacing w:line="360" w:lineRule="auto"/>
              <w:jc w:val="center"/>
              <w:rPr>
                <w:rFonts w:ascii="宋体" w:hAnsi="宋体"/>
                <w:color w:val="auto"/>
                <w:kern w:val="2"/>
                <w:sz w:val="21"/>
                <w:szCs w:val="21"/>
                <w:highlight w:val="none"/>
              </w:rPr>
            </w:pPr>
            <w:r>
              <w:rPr>
                <w:rFonts w:hint="eastAsia" w:ascii="宋体" w:hAnsi="宋体"/>
                <w:color w:val="auto"/>
                <w:kern w:val="2"/>
                <w:sz w:val="21"/>
                <w:szCs w:val="21"/>
                <w:highlight w:val="none"/>
              </w:rPr>
              <w:t>综合性咨询管理人员</w:t>
            </w:r>
          </w:p>
        </w:tc>
        <w:tc>
          <w:tcPr>
            <w:tcW w:w="1173" w:type="dxa"/>
            <w:tcBorders>
              <w:tl2br w:val="nil"/>
              <w:tr2bl w:val="nil"/>
            </w:tcBorders>
            <w:noWrap/>
            <w:vAlign w:val="center"/>
          </w:tcPr>
          <w:p>
            <w:pPr>
              <w:widowControl/>
              <w:spacing w:line="360" w:lineRule="auto"/>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7</w:t>
            </w:r>
          </w:p>
        </w:tc>
        <w:tc>
          <w:tcPr>
            <w:tcW w:w="4951" w:type="dxa"/>
            <w:tcBorders>
              <w:tl2br w:val="nil"/>
              <w:tr2bl w:val="nil"/>
            </w:tcBorders>
            <w:noWrap/>
            <w:vAlign w:val="center"/>
          </w:tcPr>
          <w:p>
            <w:pPr>
              <w:widowControl/>
              <w:adjustRightInd/>
              <w:spacing w:line="240" w:lineRule="auto"/>
              <w:textAlignment w:val="auto"/>
              <w:rPr>
                <w:rFonts w:ascii="宋体" w:hAnsi="宋体" w:cs="宋体"/>
                <w:color w:val="auto"/>
                <w:sz w:val="21"/>
                <w:szCs w:val="21"/>
                <w:highlight w:val="none"/>
              </w:rPr>
            </w:pPr>
            <w:r>
              <w:rPr>
                <w:rFonts w:hint="eastAsia"/>
                <w:color w:val="auto"/>
                <w:kern w:val="2"/>
                <w:sz w:val="21"/>
                <w:szCs w:val="22"/>
                <w:highlight w:val="none"/>
                <w:shd w:val="clear" w:color="auto" w:fill="FFFFFF"/>
              </w:rPr>
              <w:t>综合性咨询管理负责人1人，须具有水利水电类工程相关专业工程师及以上职称。全过程造价咨询专职管理人员</w:t>
            </w:r>
            <w:r>
              <w:rPr>
                <w:rFonts w:hint="eastAsia"/>
                <w:color w:val="auto"/>
                <w:kern w:val="2"/>
                <w:sz w:val="21"/>
                <w:szCs w:val="22"/>
                <w:highlight w:val="none"/>
                <w:shd w:val="clear" w:color="auto" w:fill="FFFFFF"/>
                <w:lang w:val="en-US" w:eastAsia="zh-CN"/>
              </w:rPr>
              <w:t>1</w:t>
            </w:r>
            <w:r>
              <w:rPr>
                <w:rFonts w:hint="eastAsia"/>
                <w:color w:val="auto"/>
                <w:kern w:val="2"/>
                <w:sz w:val="21"/>
                <w:szCs w:val="22"/>
                <w:highlight w:val="none"/>
                <w:shd w:val="clear" w:color="auto" w:fill="FFFFFF"/>
              </w:rPr>
              <w:t>人</w:t>
            </w:r>
            <w:r>
              <w:rPr>
                <w:rFonts w:hint="eastAsia"/>
                <w:color w:val="auto"/>
                <w:kern w:val="2"/>
                <w:sz w:val="21"/>
                <w:szCs w:val="22"/>
                <w:highlight w:val="none"/>
                <w:shd w:val="clear" w:color="auto" w:fill="FFFFFF"/>
                <w:lang w:eastAsia="zh-CN"/>
              </w:rPr>
              <w:t>，</w:t>
            </w:r>
            <w:r>
              <w:rPr>
                <w:rFonts w:hint="eastAsia"/>
                <w:color w:val="auto"/>
                <w:kern w:val="2"/>
                <w:sz w:val="21"/>
                <w:szCs w:val="22"/>
                <w:highlight w:val="none"/>
                <w:shd w:val="clear" w:color="auto" w:fill="FFFFFF"/>
              </w:rPr>
              <w:t>须具有水利部一级造价工程师（水利工程）资格证书或全国水利工程造价工程师资格证书。综合性咨询专职管理人员</w:t>
            </w:r>
            <w:r>
              <w:rPr>
                <w:rFonts w:hint="eastAsia"/>
                <w:color w:val="auto"/>
                <w:kern w:val="2"/>
                <w:sz w:val="21"/>
                <w:szCs w:val="22"/>
                <w:highlight w:val="none"/>
                <w:shd w:val="clear" w:color="auto" w:fill="FFFFFF"/>
                <w:lang w:val="en-US" w:eastAsia="zh-CN"/>
              </w:rPr>
              <w:t>5</w:t>
            </w:r>
            <w:r>
              <w:rPr>
                <w:rFonts w:hint="eastAsia"/>
                <w:color w:val="auto"/>
                <w:kern w:val="2"/>
                <w:sz w:val="21"/>
                <w:szCs w:val="22"/>
                <w:highlight w:val="none"/>
                <w:shd w:val="clear" w:color="auto" w:fill="FFFFFF"/>
              </w:rPr>
              <w:t>人。证书无注册登记单位的，</w:t>
            </w:r>
            <w:r>
              <w:rPr>
                <w:rFonts w:hint="eastAsia"/>
                <w:color w:val="auto"/>
                <w:kern w:val="2"/>
                <w:sz w:val="21"/>
                <w:szCs w:val="22"/>
                <w:highlight w:val="none"/>
                <w:shd w:val="clear" w:color="auto" w:fill="FFFFFF"/>
                <w:lang w:val="en-US" w:eastAsia="zh-CN"/>
              </w:rPr>
              <w:t>须</w:t>
            </w:r>
            <w:r>
              <w:rPr>
                <w:rFonts w:hint="eastAsia"/>
                <w:color w:val="auto"/>
                <w:kern w:val="2"/>
                <w:sz w:val="21"/>
                <w:szCs w:val="22"/>
                <w:highlight w:val="none"/>
                <w:shd w:val="clear" w:color="auto" w:fill="FFFFFF"/>
              </w:rPr>
              <w:t>提供投标人为其</w:t>
            </w:r>
            <w:r>
              <w:rPr>
                <w:rFonts w:hint="eastAsia"/>
                <w:color w:val="auto"/>
                <w:kern w:val="2"/>
                <w:sz w:val="21"/>
                <w:szCs w:val="22"/>
                <w:highlight w:val="none"/>
                <w:shd w:val="clear" w:color="auto" w:fill="FFFFFF"/>
                <w:lang w:val="en-US" w:eastAsia="zh-CN"/>
              </w:rPr>
              <w:t>缴纳的2022年12月-2023年2月个人养老保险证明</w:t>
            </w:r>
            <w:r>
              <w:rPr>
                <w:rFonts w:hint="eastAsia"/>
                <w:color w:val="auto"/>
                <w:kern w:val="2"/>
                <w:sz w:val="21"/>
                <w:szCs w:val="22"/>
                <w:highlight w:val="none"/>
                <w:shd w:val="clear" w:color="auto" w:fill="FFFFFF"/>
              </w:rPr>
              <w:t xml:space="preserve">。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29" w:hRule="exact"/>
        </w:trPr>
        <w:tc>
          <w:tcPr>
            <w:tcW w:w="738" w:type="dxa"/>
            <w:tcBorders>
              <w:tl2br w:val="nil"/>
              <w:tr2bl w:val="nil"/>
            </w:tcBorders>
            <w:noWrap/>
            <w:vAlign w:val="center"/>
          </w:tcPr>
          <w:p>
            <w:pPr>
              <w:jc w:val="center"/>
              <w:rPr>
                <w:rFonts w:ascii="宋体" w:hAnsi="宋体"/>
                <w:color w:val="auto"/>
                <w:kern w:val="2"/>
                <w:sz w:val="21"/>
                <w:szCs w:val="21"/>
                <w:highlight w:val="none"/>
              </w:rPr>
            </w:pPr>
            <w:r>
              <w:rPr>
                <w:rFonts w:ascii="宋体" w:hAnsi="宋体"/>
                <w:color w:val="auto"/>
                <w:kern w:val="2"/>
                <w:sz w:val="21"/>
                <w:szCs w:val="21"/>
                <w:highlight w:val="none"/>
              </w:rPr>
              <w:t>6</w:t>
            </w:r>
          </w:p>
        </w:tc>
        <w:tc>
          <w:tcPr>
            <w:tcW w:w="2347" w:type="dxa"/>
            <w:tcBorders>
              <w:tl2br w:val="nil"/>
              <w:tr2bl w:val="nil"/>
            </w:tcBorders>
            <w:noWrap/>
            <w:vAlign w:val="center"/>
          </w:tcPr>
          <w:p>
            <w:pPr>
              <w:widowControl/>
              <w:spacing w:line="360" w:lineRule="auto"/>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专业监理工程师</w:t>
            </w:r>
          </w:p>
          <w:p>
            <w:pPr>
              <w:widowControl/>
              <w:spacing w:line="360" w:lineRule="auto"/>
              <w:jc w:val="center"/>
              <w:rPr>
                <w:rFonts w:ascii="宋体" w:hAnsi="宋体" w:cs="宋体"/>
                <w:color w:val="auto"/>
                <w:sz w:val="21"/>
                <w:szCs w:val="21"/>
                <w:highlight w:val="none"/>
              </w:rPr>
            </w:pPr>
          </w:p>
        </w:tc>
        <w:tc>
          <w:tcPr>
            <w:tcW w:w="1173" w:type="dxa"/>
            <w:tcBorders>
              <w:tl2br w:val="nil"/>
              <w:tr2bl w:val="nil"/>
            </w:tcBorders>
            <w:noWrap/>
            <w:vAlign w:val="center"/>
          </w:tcPr>
          <w:p>
            <w:pPr>
              <w:widowControl/>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w:t>
            </w:r>
            <w:r>
              <w:rPr>
                <w:rFonts w:ascii="宋体" w:hAnsi="宋体" w:cs="宋体"/>
                <w:color w:val="auto"/>
                <w:sz w:val="21"/>
                <w:szCs w:val="21"/>
                <w:highlight w:val="none"/>
              </w:rPr>
              <w:t>3</w:t>
            </w:r>
          </w:p>
        </w:tc>
        <w:tc>
          <w:tcPr>
            <w:tcW w:w="4951" w:type="dxa"/>
            <w:tcBorders>
              <w:tl2br w:val="nil"/>
              <w:tr2bl w:val="nil"/>
            </w:tcBorders>
            <w:noWrap/>
            <w:vAlign w:val="center"/>
          </w:tcPr>
          <w:p>
            <w:pPr>
              <w:widowControl/>
              <w:adjustRightInd/>
              <w:spacing w:line="280" w:lineRule="exact"/>
              <w:jc w:val="left"/>
              <w:textAlignment w:val="auto"/>
              <w:rPr>
                <w:rFonts w:asciiTheme="minorHAnsi" w:hAnsiTheme="minorHAnsi" w:eastAsiaTheme="minorEastAsia"/>
                <w:color w:val="auto"/>
                <w:sz w:val="21"/>
                <w:szCs w:val="21"/>
                <w:highlight w:val="none"/>
              </w:rPr>
            </w:pPr>
            <w:r>
              <w:rPr>
                <w:rFonts w:hint="eastAsia" w:ascii="宋体" w:hAnsi="宋体" w:cs="宋体" w:eastAsiaTheme="minorEastAsia"/>
                <w:color w:val="auto"/>
                <w:sz w:val="21"/>
                <w:szCs w:val="21"/>
                <w:highlight w:val="none"/>
              </w:rPr>
              <w:t>工程师及以上职称</w:t>
            </w:r>
            <w:r>
              <w:rPr>
                <w:rFonts w:hint="eastAsia" w:cs="宋体" w:asciiTheme="minorHAnsi" w:hAnsiTheme="minorHAnsi" w:eastAsiaTheme="minorEastAsia"/>
                <w:color w:val="auto"/>
                <w:sz w:val="21"/>
                <w:szCs w:val="21"/>
                <w:highlight w:val="none"/>
              </w:rPr>
              <w:t>不少于</w:t>
            </w:r>
            <w:r>
              <w:rPr>
                <w:rFonts w:cs="宋体" w:asciiTheme="minorHAnsi" w:hAnsiTheme="minorHAnsi" w:eastAsiaTheme="minorEastAsia"/>
                <w:color w:val="auto"/>
                <w:sz w:val="21"/>
                <w:szCs w:val="21"/>
                <w:highlight w:val="none"/>
              </w:rPr>
              <w:t>3</w:t>
            </w:r>
            <w:r>
              <w:rPr>
                <w:rFonts w:hint="eastAsia" w:cs="宋体" w:asciiTheme="minorHAnsi" w:hAnsiTheme="minorHAnsi" w:eastAsiaTheme="minorEastAsia"/>
                <w:color w:val="auto"/>
                <w:sz w:val="21"/>
                <w:szCs w:val="21"/>
                <w:highlight w:val="none"/>
              </w:rPr>
              <w:t>人</w:t>
            </w:r>
            <w:r>
              <w:rPr>
                <w:rFonts w:hint="eastAsia" w:ascii="宋体" w:hAnsi="宋体" w:cs="宋体" w:eastAsiaTheme="minorEastAsia"/>
                <w:color w:val="auto"/>
                <w:sz w:val="21"/>
                <w:szCs w:val="21"/>
                <w:highlight w:val="none"/>
              </w:rPr>
              <w:t>；其中水工建筑专业监理工程师</w:t>
            </w:r>
            <w:r>
              <w:rPr>
                <w:rFonts w:hint="eastAsia" w:cs="宋体" w:asciiTheme="minorHAnsi" w:hAnsiTheme="minorHAnsi" w:eastAsiaTheme="minorEastAsia"/>
                <w:color w:val="auto"/>
                <w:sz w:val="21"/>
                <w:szCs w:val="21"/>
                <w:highlight w:val="none"/>
              </w:rPr>
              <w:t>不少于</w:t>
            </w:r>
            <w:r>
              <w:rPr>
                <w:rFonts w:ascii="宋体" w:hAnsi="宋体" w:cs="宋体" w:eastAsiaTheme="minorEastAsia"/>
                <w:color w:val="auto"/>
                <w:sz w:val="21"/>
                <w:szCs w:val="21"/>
                <w:highlight w:val="none"/>
              </w:rPr>
              <w:t>2名，</w:t>
            </w:r>
            <w:r>
              <w:rPr>
                <w:rFonts w:hint="eastAsia" w:ascii="宋体" w:hAnsi="宋体" w:cs="宋体" w:eastAsiaTheme="minorEastAsia"/>
                <w:color w:val="auto"/>
                <w:sz w:val="21"/>
                <w:szCs w:val="21"/>
                <w:highlight w:val="none"/>
              </w:rPr>
              <w:t>测量</w:t>
            </w:r>
            <w:r>
              <w:rPr>
                <w:rFonts w:ascii="宋体" w:hAnsi="宋体" w:cs="宋体" w:eastAsiaTheme="minorEastAsia"/>
                <w:color w:val="auto"/>
                <w:sz w:val="21"/>
                <w:szCs w:val="21"/>
                <w:highlight w:val="none"/>
              </w:rPr>
              <w:t>专业监理工程师</w:t>
            </w:r>
            <w:r>
              <w:rPr>
                <w:rFonts w:hint="eastAsia" w:cs="宋体" w:asciiTheme="minorHAnsi" w:hAnsiTheme="minorHAnsi" w:eastAsiaTheme="minorEastAsia"/>
                <w:color w:val="auto"/>
                <w:sz w:val="21"/>
                <w:szCs w:val="21"/>
                <w:highlight w:val="none"/>
              </w:rPr>
              <w:t>不少于</w:t>
            </w:r>
            <w:r>
              <w:rPr>
                <w:rFonts w:ascii="宋体" w:hAnsi="宋体" w:cs="宋体" w:eastAsiaTheme="minorEastAsia"/>
                <w:color w:val="auto"/>
                <w:sz w:val="21"/>
                <w:szCs w:val="21"/>
                <w:highlight w:val="none"/>
              </w:rPr>
              <w:t>1名，相应专业是</w:t>
            </w:r>
            <w:r>
              <w:rPr>
                <w:rFonts w:hint="eastAsia" w:ascii="宋体" w:hAnsi="宋体" w:cs="宋体" w:eastAsiaTheme="minorEastAsia"/>
                <w:color w:val="auto"/>
                <w:sz w:val="21"/>
                <w:szCs w:val="21"/>
                <w:highlight w:val="none"/>
              </w:rPr>
              <w:t>指全国水利工程建设监理工程师资格证书上的专业。证书无注册登记单位的，</w:t>
            </w:r>
            <w:r>
              <w:rPr>
                <w:rFonts w:hint="eastAsia" w:ascii="宋体" w:hAnsi="宋体" w:cs="宋体" w:eastAsiaTheme="minorEastAsia"/>
                <w:color w:val="auto"/>
                <w:sz w:val="21"/>
                <w:szCs w:val="21"/>
                <w:highlight w:val="none"/>
                <w:lang w:val="en-US" w:eastAsia="zh-CN"/>
              </w:rPr>
              <w:t>须</w:t>
            </w:r>
            <w:r>
              <w:rPr>
                <w:rFonts w:hint="eastAsia" w:ascii="宋体" w:hAnsi="宋体" w:cs="宋体" w:eastAsiaTheme="minorEastAsia"/>
                <w:color w:val="auto"/>
                <w:sz w:val="21"/>
                <w:szCs w:val="21"/>
                <w:highlight w:val="none"/>
              </w:rPr>
              <w:t>提供投标人为其</w:t>
            </w:r>
            <w:r>
              <w:rPr>
                <w:rFonts w:hint="eastAsia" w:ascii="宋体" w:hAnsi="宋体" w:cs="宋体" w:eastAsiaTheme="minorEastAsia"/>
                <w:color w:val="auto"/>
                <w:sz w:val="21"/>
                <w:szCs w:val="21"/>
                <w:highlight w:val="none"/>
                <w:lang w:val="en-US" w:eastAsia="zh-CN"/>
              </w:rPr>
              <w:t>缴纳的2022年12月-2023年2月个人养老保险证明</w:t>
            </w:r>
            <w:r>
              <w:rPr>
                <w:rFonts w:hint="eastAsia" w:ascii="宋体" w:hAnsi="宋体" w:cs="宋体" w:eastAsiaTheme="minorEastAsia"/>
                <w:color w:val="auto"/>
                <w:sz w:val="21"/>
                <w:szCs w:val="21"/>
                <w:highlight w:val="none"/>
              </w:rPr>
              <w:t>。</w:t>
            </w:r>
            <w:r>
              <w:rPr>
                <w:rFonts w:hint="eastAsia"/>
                <w:color w:val="auto"/>
                <w:kern w:val="2"/>
                <w:sz w:val="21"/>
                <w:szCs w:val="22"/>
                <w:highlight w:val="none"/>
                <w:shd w:val="clear" w:color="auto" w:fill="FFFFFF"/>
              </w:rPr>
              <w:t xml:space="preserve">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25" w:hRule="exact"/>
        </w:trPr>
        <w:tc>
          <w:tcPr>
            <w:tcW w:w="738" w:type="dxa"/>
            <w:tcBorders>
              <w:tl2br w:val="nil"/>
              <w:tr2bl w:val="nil"/>
            </w:tcBorders>
            <w:noWrap/>
            <w:vAlign w:val="center"/>
          </w:tcPr>
          <w:p>
            <w:pPr>
              <w:widowControl/>
              <w:spacing w:line="360" w:lineRule="auto"/>
              <w:jc w:val="center"/>
              <w:rPr>
                <w:rFonts w:ascii="宋体" w:hAnsi="宋体"/>
                <w:color w:val="auto"/>
                <w:kern w:val="2"/>
                <w:sz w:val="21"/>
                <w:szCs w:val="21"/>
                <w:highlight w:val="none"/>
              </w:rPr>
            </w:pPr>
            <w:r>
              <w:rPr>
                <w:rFonts w:ascii="宋体" w:hAnsi="宋体"/>
                <w:color w:val="auto"/>
                <w:kern w:val="2"/>
                <w:sz w:val="21"/>
                <w:szCs w:val="21"/>
                <w:highlight w:val="none"/>
              </w:rPr>
              <w:t>7</w:t>
            </w:r>
          </w:p>
        </w:tc>
        <w:tc>
          <w:tcPr>
            <w:tcW w:w="2347" w:type="dxa"/>
            <w:tcBorders>
              <w:tl2br w:val="nil"/>
              <w:tr2bl w:val="nil"/>
            </w:tcBorders>
            <w:noWrap/>
            <w:vAlign w:val="center"/>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监理员</w:t>
            </w:r>
          </w:p>
          <w:p>
            <w:pPr>
              <w:jc w:val="center"/>
              <w:rPr>
                <w:rFonts w:ascii="宋体" w:hAnsi="宋体"/>
                <w:color w:val="auto"/>
                <w:kern w:val="2"/>
                <w:sz w:val="21"/>
                <w:szCs w:val="21"/>
                <w:highlight w:val="none"/>
              </w:rPr>
            </w:pPr>
          </w:p>
        </w:tc>
        <w:tc>
          <w:tcPr>
            <w:tcW w:w="1173" w:type="dxa"/>
            <w:tcBorders>
              <w:tl2br w:val="nil"/>
              <w:tr2bl w:val="nil"/>
            </w:tcBorders>
            <w:noWrap/>
            <w:vAlign w:val="center"/>
          </w:tcPr>
          <w:p>
            <w:pPr>
              <w:jc w:val="center"/>
              <w:rPr>
                <w:rFonts w:hint="eastAsia" w:ascii="宋体" w:hAnsi="宋体" w:eastAsia="宋体"/>
                <w:color w:val="auto"/>
                <w:kern w:val="2"/>
                <w:sz w:val="21"/>
                <w:szCs w:val="21"/>
                <w:highlight w:val="none"/>
                <w:lang w:eastAsia="zh-CN"/>
              </w:rPr>
            </w:pPr>
            <w:r>
              <w:rPr>
                <w:rFonts w:hint="eastAsia" w:ascii="宋体" w:hAnsi="宋体" w:cs="宋体"/>
                <w:color w:val="auto"/>
                <w:sz w:val="21"/>
                <w:szCs w:val="21"/>
                <w:highlight w:val="none"/>
              </w:rPr>
              <w:t>≥</w:t>
            </w:r>
            <w:r>
              <w:rPr>
                <w:rFonts w:hint="eastAsia" w:ascii="宋体" w:hAnsi="宋体"/>
                <w:color w:val="auto"/>
                <w:kern w:val="2"/>
                <w:sz w:val="21"/>
                <w:szCs w:val="21"/>
                <w:highlight w:val="none"/>
                <w:lang w:val="en-US" w:eastAsia="zh-CN"/>
              </w:rPr>
              <w:t>8</w:t>
            </w:r>
          </w:p>
        </w:tc>
        <w:tc>
          <w:tcPr>
            <w:tcW w:w="4951" w:type="dxa"/>
            <w:tcBorders>
              <w:tl2br w:val="nil"/>
              <w:tr2bl w:val="nil"/>
            </w:tcBorders>
            <w:noWrap/>
            <w:vAlign w:val="center"/>
          </w:tcPr>
          <w:p>
            <w:pPr>
              <w:adjustRightInd/>
              <w:spacing w:line="276" w:lineRule="auto"/>
              <w:textAlignment w:val="auto"/>
              <w:rPr>
                <w:rFonts w:ascii="宋体" w:hAnsi="宋体"/>
                <w:color w:val="auto"/>
                <w:kern w:val="2"/>
                <w:sz w:val="21"/>
                <w:szCs w:val="21"/>
                <w:highlight w:val="none"/>
              </w:rPr>
            </w:pPr>
            <w:r>
              <w:rPr>
                <w:rFonts w:hint="eastAsia"/>
                <w:color w:val="auto"/>
                <w:kern w:val="2"/>
                <w:sz w:val="21"/>
                <w:szCs w:val="22"/>
                <w:highlight w:val="none"/>
                <w:shd w:val="clear" w:color="auto" w:fill="FFFFFF"/>
              </w:rPr>
              <w:t>水工或水利专业监理员，具有主管部门或行业协会的监理从业证书或相关专业监理培训证书。证书无注册登记单位的，</w:t>
            </w:r>
            <w:r>
              <w:rPr>
                <w:rFonts w:hint="eastAsia"/>
                <w:color w:val="auto"/>
                <w:kern w:val="2"/>
                <w:sz w:val="21"/>
                <w:szCs w:val="22"/>
                <w:highlight w:val="none"/>
                <w:shd w:val="clear" w:color="auto" w:fill="FFFFFF"/>
                <w:lang w:val="en-US" w:eastAsia="zh-CN"/>
              </w:rPr>
              <w:t>须</w:t>
            </w:r>
            <w:r>
              <w:rPr>
                <w:rFonts w:hint="eastAsia"/>
                <w:color w:val="auto"/>
                <w:kern w:val="2"/>
                <w:sz w:val="21"/>
                <w:szCs w:val="22"/>
                <w:highlight w:val="none"/>
                <w:shd w:val="clear" w:color="auto" w:fill="FFFFFF"/>
              </w:rPr>
              <w:t>提供投标人为其</w:t>
            </w:r>
            <w:r>
              <w:rPr>
                <w:rFonts w:hint="eastAsia"/>
                <w:color w:val="auto"/>
                <w:kern w:val="2"/>
                <w:sz w:val="21"/>
                <w:szCs w:val="22"/>
                <w:highlight w:val="none"/>
                <w:shd w:val="clear" w:color="auto" w:fill="FFFFFF"/>
                <w:lang w:val="en-US" w:eastAsia="zh-CN"/>
              </w:rPr>
              <w:t>缴纳的2022年12月-2023年2月个人养老保险证明</w:t>
            </w:r>
            <w:r>
              <w:rPr>
                <w:rFonts w:hint="eastAsia"/>
                <w:color w:val="auto"/>
                <w:kern w:val="2"/>
                <w:sz w:val="21"/>
                <w:szCs w:val="22"/>
                <w:highlight w:val="none"/>
                <w:shd w:val="clear" w:color="auto" w:fill="FFFFFF"/>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6" w:hRule="exact"/>
        </w:trPr>
        <w:tc>
          <w:tcPr>
            <w:tcW w:w="3085" w:type="dxa"/>
            <w:gridSpan w:val="2"/>
            <w:tcBorders>
              <w:tl2br w:val="nil"/>
              <w:tr2bl w:val="nil"/>
            </w:tcBorders>
            <w:noWrap/>
            <w:vAlign w:val="center"/>
          </w:tcPr>
          <w:p>
            <w:pPr>
              <w:widowControl/>
              <w:adjustRightInd/>
              <w:spacing w:line="240" w:lineRule="auto"/>
              <w:jc w:val="center"/>
              <w:textAlignment w:val="auto"/>
              <w:rPr>
                <w:rFonts w:asciiTheme="minorHAnsi" w:hAnsiTheme="minorHAnsi" w:eastAsiaTheme="minorEastAsia"/>
                <w:color w:val="auto"/>
                <w:sz w:val="24"/>
                <w:szCs w:val="24"/>
                <w:highlight w:val="none"/>
              </w:rPr>
            </w:pPr>
            <w:r>
              <w:rPr>
                <w:rFonts w:hint="eastAsia" w:asciiTheme="minorHAnsi" w:hAnsiTheme="minorHAnsi" w:eastAsiaTheme="minorEastAsia"/>
                <w:b/>
                <w:bCs/>
                <w:color w:val="auto"/>
                <w:sz w:val="24"/>
                <w:szCs w:val="24"/>
                <w:highlight w:val="none"/>
              </w:rPr>
              <w:t>合</w:t>
            </w:r>
            <w:r>
              <w:rPr>
                <w:rFonts w:asciiTheme="minorHAnsi" w:hAnsiTheme="minorHAnsi" w:eastAsiaTheme="minorEastAsia"/>
                <w:b/>
                <w:bCs/>
                <w:color w:val="auto"/>
                <w:sz w:val="24"/>
                <w:szCs w:val="24"/>
                <w:highlight w:val="none"/>
              </w:rPr>
              <w:t xml:space="preserve"> </w:t>
            </w:r>
            <w:r>
              <w:rPr>
                <w:rFonts w:hint="eastAsia" w:asciiTheme="minorHAnsi" w:hAnsiTheme="minorHAnsi" w:eastAsiaTheme="minorEastAsia"/>
                <w:b/>
                <w:bCs/>
                <w:color w:val="auto"/>
                <w:sz w:val="24"/>
                <w:szCs w:val="24"/>
                <w:highlight w:val="none"/>
              </w:rPr>
              <w:t>计</w:t>
            </w:r>
          </w:p>
        </w:tc>
        <w:tc>
          <w:tcPr>
            <w:tcW w:w="6124" w:type="dxa"/>
            <w:gridSpan w:val="2"/>
            <w:tcBorders>
              <w:tl2br w:val="nil"/>
              <w:tr2bl w:val="nil"/>
            </w:tcBorders>
            <w:noWrap/>
            <w:vAlign w:val="center"/>
          </w:tcPr>
          <w:p>
            <w:pPr>
              <w:widowControl/>
              <w:adjustRightInd/>
              <w:spacing w:line="240" w:lineRule="auto"/>
              <w:jc w:val="center"/>
              <w:textAlignment w:val="auto"/>
              <w:rPr>
                <w:rFonts w:asciiTheme="minorHAnsi" w:hAnsiTheme="minorHAnsi" w:eastAsiaTheme="minorEastAsia"/>
                <w:color w:val="auto"/>
                <w:sz w:val="24"/>
                <w:szCs w:val="24"/>
                <w:highlight w:val="none"/>
              </w:rPr>
            </w:pPr>
            <w:r>
              <w:rPr>
                <w:rFonts w:hint="eastAsia" w:asciiTheme="minorHAnsi" w:hAnsiTheme="minorHAnsi" w:eastAsiaTheme="minorEastAsia"/>
                <w:color w:val="auto"/>
                <w:sz w:val="24"/>
                <w:szCs w:val="24"/>
                <w:highlight w:val="none"/>
              </w:rPr>
              <w:t>≥</w:t>
            </w:r>
            <w:r>
              <w:rPr>
                <w:rFonts w:hint="eastAsia" w:asciiTheme="minorHAnsi" w:hAnsiTheme="minorHAnsi" w:eastAsiaTheme="minorEastAsia"/>
                <w:color w:val="auto"/>
                <w:sz w:val="24"/>
                <w:szCs w:val="24"/>
                <w:highlight w:val="none"/>
                <w:lang w:val="en-US" w:eastAsia="zh-CN"/>
              </w:rPr>
              <w:t>22</w:t>
            </w:r>
            <w:r>
              <w:rPr>
                <w:rFonts w:hint="eastAsia" w:asciiTheme="minorHAnsi" w:hAnsiTheme="minorHAnsi" w:eastAsiaTheme="minorEastAsia"/>
                <w:color w:val="auto"/>
                <w:sz w:val="24"/>
                <w:szCs w:val="24"/>
                <w:highlight w:val="none"/>
              </w:rPr>
              <w:t>人</w:t>
            </w:r>
          </w:p>
        </w:tc>
      </w:tr>
    </w:tbl>
    <w:p>
      <w:pPr>
        <w:widowControl/>
        <w:adjustRightInd/>
        <w:spacing w:line="540" w:lineRule="exact"/>
        <w:ind w:firstLine="480" w:firstLineChars="200"/>
        <w:jc w:val="left"/>
        <w:textAlignment w:val="auto"/>
        <w:rPr>
          <w:rFonts w:hint="eastAsia" w:ascii="宋体" w:hAnsi="宋体" w:eastAsiaTheme="minorEastAsia"/>
          <w:color w:val="auto"/>
          <w:kern w:val="2"/>
          <w:sz w:val="24"/>
          <w:szCs w:val="24"/>
          <w:highlight w:val="none"/>
        </w:rPr>
      </w:pPr>
      <w:r>
        <w:rPr>
          <w:rFonts w:hint="eastAsia" w:ascii="宋体" w:hAnsi="宋体" w:eastAsiaTheme="minorEastAsia"/>
          <w:color w:val="auto"/>
          <w:kern w:val="2"/>
          <w:sz w:val="24"/>
          <w:szCs w:val="24"/>
          <w:highlight w:val="none"/>
        </w:rPr>
        <w:t>注：</w:t>
      </w:r>
      <w:r>
        <w:rPr>
          <w:rFonts w:hint="eastAsia" w:ascii="宋体" w:hAnsi="宋体" w:eastAsiaTheme="minorEastAsia"/>
          <w:color w:val="auto"/>
          <w:kern w:val="2"/>
          <w:sz w:val="24"/>
          <w:szCs w:val="24"/>
          <w:highlight w:val="none"/>
          <w:lang w:eastAsia="zh-CN"/>
        </w:rPr>
        <w:t>（</w:t>
      </w:r>
      <w:r>
        <w:rPr>
          <w:rFonts w:hint="eastAsia" w:ascii="宋体" w:hAnsi="宋体" w:eastAsiaTheme="minorEastAsia"/>
          <w:color w:val="auto"/>
          <w:kern w:val="2"/>
          <w:sz w:val="24"/>
          <w:szCs w:val="24"/>
          <w:highlight w:val="none"/>
          <w:lang w:val="en-US" w:eastAsia="zh-CN"/>
        </w:rPr>
        <w:t>1</w:t>
      </w:r>
      <w:r>
        <w:rPr>
          <w:rFonts w:hint="eastAsia" w:ascii="宋体" w:hAnsi="宋体" w:eastAsiaTheme="minorEastAsia"/>
          <w:color w:val="auto"/>
          <w:kern w:val="2"/>
          <w:sz w:val="24"/>
          <w:szCs w:val="24"/>
          <w:highlight w:val="none"/>
          <w:lang w:eastAsia="zh-CN"/>
        </w:rPr>
        <w:t>）</w:t>
      </w:r>
      <w:r>
        <w:rPr>
          <w:rFonts w:hint="eastAsia" w:ascii="宋体" w:hAnsi="宋体" w:eastAsiaTheme="minorEastAsia"/>
          <w:color w:val="auto"/>
          <w:kern w:val="2"/>
          <w:sz w:val="24"/>
          <w:szCs w:val="24"/>
          <w:highlight w:val="none"/>
        </w:rPr>
        <w:t>上述人员为招标人要求的为本项目全过程工程咨询工作开展所必须配置的主要人员，岗位人员不得相互兼任。</w:t>
      </w:r>
    </w:p>
    <w:p>
      <w:pPr>
        <w:pStyle w:val="22"/>
        <w:ind w:firstLine="960" w:firstLineChars="400"/>
        <w:rPr>
          <w:rFonts w:hint="eastAsia" w:eastAsiaTheme="minorEastAsia"/>
          <w:color w:val="auto"/>
          <w:highlight w:val="none"/>
          <w:lang w:eastAsia="zh-CN"/>
        </w:rPr>
      </w:pPr>
      <w:r>
        <w:rPr>
          <w:rFonts w:hint="eastAsia" w:hAnsi="宋体" w:eastAsiaTheme="minorEastAsia"/>
          <w:color w:val="auto"/>
          <w:kern w:val="2"/>
          <w:sz w:val="24"/>
          <w:szCs w:val="24"/>
          <w:highlight w:val="none"/>
          <w:lang w:eastAsia="zh-CN"/>
        </w:rPr>
        <w:t>（</w:t>
      </w:r>
      <w:r>
        <w:rPr>
          <w:rFonts w:hint="eastAsia" w:hAnsi="宋体" w:eastAsiaTheme="minorEastAsia"/>
          <w:color w:val="auto"/>
          <w:kern w:val="2"/>
          <w:sz w:val="24"/>
          <w:szCs w:val="24"/>
          <w:highlight w:val="none"/>
          <w:lang w:val="en-US" w:eastAsia="zh-CN"/>
        </w:rPr>
        <w:t>2</w:t>
      </w:r>
      <w:r>
        <w:rPr>
          <w:rFonts w:hint="eastAsia" w:hAnsi="宋体" w:eastAsiaTheme="minorEastAsia"/>
          <w:color w:val="auto"/>
          <w:kern w:val="2"/>
          <w:sz w:val="24"/>
          <w:szCs w:val="24"/>
          <w:highlight w:val="none"/>
          <w:lang w:eastAsia="zh-CN"/>
        </w:rPr>
        <w:t>）拟派本项目的所有人员必须为投标企业在职职工，须提供缴费期限包含2022年12月至2023年2月的投标人所属社保机构</w:t>
      </w:r>
      <w:r>
        <w:rPr>
          <w:rFonts w:hint="eastAsia" w:hAnsi="宋体" w:eastAsiaTheme="minorEastAsia"/>
          <w:color w:val="auto"/>
          <w:kern w:val="2"/>
          <w:sz w:val="24"/>
          <w:szCs w:val="24"/>
          <w:highlight w:val="none"/>
          <w:lang w:val="en-US" w:eastAsia="zh-CN"/>
        </w:rPr>
        <w:t>出具的个人</w:t>
      </w:r>
      <w:r>
        <w:rPr>
          <w:rFonts w:hint="eastAsia" w:hAnsi="宋体" w:eastAsiaTheme="minorEastAsia"/>
          <w:color w:val="auto"/>
          <w:kern w:val="2"/>
          <w:sz w:val="24"/>
          <w:szCs w:val="24"/>
          <w:highlight w:val="none"/>
          <w:lang w:eastAsia="zh-CN"/>
        </w:rPr>
        <w:t>养老保险交纳清单或证明，</w:t>
      </w:r>
      <w:r>
        <w:rPr>
          <w:rFonts w:hint="eastAsia" w:hAnsi="宋体" w:eastAsiaTheme="minorEastAsia"/>
          <w:color w:val="auto"/>
          <w:kern w:val="2"/>
          <w:sz w:val="24"/>
          <w:szCs w:val="24"/>
          <w:highlight w:val="none"/>
          <w:lang w:val="en-US" w:eastAsia="zh-CN"/>
        </w:rPr>
        <w:t>以到账</w:t>
      </w:r>
      <w:r>
        <w:rPr>
          <w:rFonts w:hint="eastAsia" w:hAnsi="宋体" w:eastAsiaTheme="minorEastAsia"/>
          <w:color w:val="auto"/>
          <w:kern w:val="2"/>
          <w:sz w:val="24"/>
          <w:szCs w:val="24"/>
          <w:highlight w:val="none"/>
          <w:lang w:eastAsia="zh-CN"/>
        </w:rPr>
        <w:t>为准（</w:t>
      </w:r>
      <w:r>
        <w:rPr>
          <w:rFonts w:hint="eastAsia" w:hAnsi="宋体" w:eastAsiaTheme="minorEastAsia"/>
          <w:color w:val="auto"/>
          <w:kern w:val="2"/>
          <w:sz w:val="24"/>
          <w:szCs w:val="24"/>
          <w:highlight w:val="none"/>
          <w:lang w:val="en-US" w:eastAsia="zh-CN"/>
        </w:rPr>
        <w:t>除分公司外，</w:t>
      </w:r>
      <w:r>
        <w:rPr>
          <w:rFonts w:hint="eastAsia" w:hAnsi="宋体" w:eastAsiaTheme="minorEastAsia"/>
          <w:color w:val="auto"/>
          <w:kern w:val="2"/>
          <w:sz w:val="24"/>
          <w:szCs w:val="24"/>
          <w:highlight w:val="none"/>
          <w:lang w:eastAsia="zh-CN"/>
        </w:rPr>
        <w:t xml:space="preserve">缴费单位和投标单位名称必须一致，并加盖社保缴费证明专用章或电子专用章）。若为事业编制的，以提供缴费期限包含2022年12月至2023年2月由人事代理中心出具的社保证明（需加盖人事代理中心证明专用章）。    </w:t>
      </w:r>
    </w:p>
    <w:bookmarkEnd w:id="8"/>
    <w:p>
      <w:pPr>
        <w:widowControl/>
        <w:adjustRightInd/>
        <w:spacing w:line="540" w:lineRule="exact"/>
        <w:ind w:firstLine="480" w:firstLineChars="200"/>
        <w:contextualSpacing/>
        <w:jc w:val="left"/>
        <w:textAlignment w:val="auto"/>
        <w:rPr>
          <w:rFonts w:hint="eastAsia" w:ascii="宋体" w:hAnsi="宋体" w:cs="宋体" w:eastAsiaTheme="minorEastAsia"/>
          <w:color w:val="auto"/>
          <w:sz w:val="24"/>
          <w:szCs w:val="24"/>
          <w:highlight w:val="none"/>
          <w:shd w:val="clear" w:color="auto" w:fill="FFFFFF"/>
        </w:rPr>
      </w:pPr>
      <w:r>
        <w:rPr>
          <w:rFonts w:ascii="宋体" w:hAnsi="宋体" w:cs="宋体" w:eastAsiaTheme="minorEastAsia"/>
          <w:color w:val="auto"/>
          <w:sz w:val="24"/>
          <w:szCs w:val="24"/>
          <w:highlight w:val="none"/>
          <w:shd w:val="clear" w:color="auto" w:fill="FFFFFF"/>
        </w:rPr>
        <w:t>9.4、联合体成员总数不得超过2家</w:t>
      </w:r>
      <w:r>
        <w:rPr>
          <w:rFonts w:hint="eastAsia" w:ascii="宋体" w:hAnsi="宋体" w:cs="宋体" w:eastAsiaTheme="minorEastAsia"/>
          <w:color w:val="auto"/>
          <w:sz w:val="24"/>
          <w:szCs w:val="24"/>
          <w:highlight w:val="none"/>
          <w:shd w:val="clear" w:color="auto" w:fill="FFFFFF"/>
        </w:rPr>
        <w:t>。</w:t>
      </w:r>
    </w:p>
    <w:p>
      <w:pPr>
        <w:widowControl/>
        <w:adjustRightInd/>
        <w:spacing w:line="540" w:lineRule="exact"/>
        <w:ind w:firstLine="480" w:firstLineChars="200"/>
        <w:contextualSpacing/>
        <w:jc w:val="left"/>
        <w:textAlignment w:val="auto"/>
        <w:rPr>
          <w:rFonts w:hint="eastAsia" w:ascii="宋体" w:hAnsi="宋体" w:cs="宋体" w:eastAsiaTheme="minorEastAsia"/>
          <w:color w:val="auto"/>
          <w:sz w:val="24"/>
          <w:szCs w:val="24"/>
          <w:highlight w:val="none"/>
          <w:shd w:val="clear" w:color="auto" w:fill="FFFFFF"/>
          <w:lang w:val="en-US" w:eastAsia="zh-CN"/>
        </w:rPr>
      </w:pPr>
      <w:r>
        <w:rPr>
          <w:rFonts w:hint="eastAsia" w:ascii="宋体" w:hAnsi="宋体" w:cs="宋体" w:eastAsiaTheme="minorEastAsia"/>
          <w:color w:val="auto"/>
          <w:sz w:val="24"/>
          <w:szCs w:val="24"/>
          <w:highlight w:val="none"/>
          <w:shd w:val="clear" w:color="auto" w:fill="FFFFFF"/>
          <w:lang w:val="en-US" w:eastAsia="zh-CN"/>
        </w:rPr>
        <w:t>9.5、（1）自2018年1月1日以来至投标截止时间</w:t>
      </w:r>
      <w:r>
        <w:rPr>
          <w:rFonts w:hint="eastAsia" w:ascii="宋体" w:hAnsi="宋体" w:cs="Arial"/>
          <w:bCs/>
          <w:color w:val="auto"/>
          <w:sz w:val="24"/>
          <w:highlight w:val="none"/>
        </w:rPr>
        <w:t>投标人（含联合体成员）</w:t>
      </w:r>
      <w:r>
        <w:rPr>
          <w:rFonts w:hint="eastAsia" w:ascii="宋体" w:hAnsi="宋体" w:cs="宋体" w:eastAsiaTheme="minorEastAsia"/>
          <w:color w:val="auto"/>
          <w:sz w:val="24"/>
          <w:szCs w:val="24"/>
          <w:highlight w:val="none"/>
          <w:shd w:val="clear" w:color="auto" w:fill="FFFFFF"/>
          <w:lang w:val="en-US" w:eastAsia="zh-CN"/>
        </w:rPr>
        <w:t>及拟派项目总负责人无行贿犯罪记录（以中国裁判文书网（http://wenshu.court.gov.cn/）网站查询结果为准）。</w:t>
      </w:r>
    </w:p>
    <w:p>
      <w:pPr>
        <w:widowControl/>
        <w:adjustRightInd/>
        <w:spacing w:line="540" w:lineRule="exact"/>
        <w:ind w:firstLine="480" w:firstLineChars="200"/>
        <w:contextualSpacing/>
        <w:jc w:val="left"/>
        <w:textAlignment w:val="auto"/>
        <w:rPr>
          <w:rFonts w:hint="eastAsia" w:ascii="宋体" w:hAnsi="宋体" w:cs="宋体" w:eastAsiaTheme="minorEastAsia"/>
          <w:color w:val="auto"/>
          <w:sz w:val="24"/>
          <w:szCs w:val="24"/>
          <w:highlight w:val="none"/>
          <w:shd w:val="clear" w:color="auto" w:fill="FFFFFF"/>
          <w:lang w:val="en-US" w:eastAsia="zh-CN"/>
        </w:rPr>
      </w:pPr>
      <w:r>
        <w:rPr>
          <w:rFonts w:hint="eastAsia" w:ascii="宋体" w:hAnsi="宋体" w:cs="宋体" w:eastAsiaTheme="minorEastAsia"/>
          <w:color w:val="auto"/>
          <w:sz w:val="24"/>
          <w:szCs w:val="24"/>
          <w:highlight w:val="none"/>
          <w:shd w:val="clear" w:color="auto" w:fill="FFFFFF"/>
          <w:lang w:val="en-US" w:eastAsia="zh-CN"/>
        </w:rPr>
        <w:t>（2）</w:t>
      </w:r>
      <w:r>
        <w:rPr>
          <w:rFonts w:hint="eastAsia" w:ascii="宋体" w:hAnsi="宋体" w:cs="Arial"/>
          <w:bCs/>
          <w:color w:val="auto"/>
          <w:sz w:val="24"/>
          <w:highlight w:val="none"/>
        </w:rPr>
        <w:t>投标人（含联合体成员）</w:t>
      </w:r>
      <w:r>
        <w:rPr>
          <w:rFonts w:hint="eastAsia" w:ascii="宋体" w:hAnsi="宋体" w:cs="宋体" w:eastAsiaTheme="minorEastAsia"/>
          <w:color w:val="auto"/>
          <w:sz w:val="24"/>
          <w:szCs w:val="24"/>
          <w:highlight w:val="none"/>
          <w:shd w:val="clear" w:color="auto" w:fill="FFFFFF"/>
          <w:lang w:val="en-US" w:eastAsia="zh-CN"/>
        </w:rPr>
        <w:t>及拟派本招标项目的项目总负责人未被水利建设市场限制投标。</w:t>
      </w:r>
    </w:p>
    <w:p>
      <w:pPr>
        <w:widowControl/>
        <w:adjustRightInd/>
        <w:spacing w:line="540" w:lineRule="exact"/>
        <w:ind w:firstLine="480" w:firstLineChars="200"/>
        <w:jc w:val="left"/>
        <w:textAlignment w:val="auto"/>
        <w:rPr>
          <w:rFonts w:ascii="宋体" w:hAnsi="宋体" w:eastAsiaTheme="minorEastAsia"/>
          <w:color w:val="auto"/>
          <w:kern w:val="2"/>
          <w:sz w:val="24"/>
          <w:szCs w:val="24"/>
          <w:highlight w:val="none"/>
        </w:rPr>
      </w:pPr>
      <w:r>
        <w:rPr>
          <w:rFonts w:ascii="宋体" w:hAnsi="宋体" w:eastAsiaTheme="minorEastAsia"/>
          <w:color w:val="auto"/>
          <w:kern w:val="2"/>
          <w:sz w:val="24"/>
          <w:szCs w:val="24"/>
          <w:highlight w:val="none"/>
        </w:rPr>
        <w:t>10、招标方式：公开招标</w:t>
      </w:r>
    </w:p>
    <w:p>
      <w:pPr>
        <w:widowControl/>
        <w:adjustRightInd/>
        <w:spacing w:line="540" w:lineRule="exact"/>
        <w:ind w:firstLine="480" w:firstLineChars="200"/>
        <w:jc w:val="left"/>
        <w:textAlignment w:val="auto"/>
        <w:rPr>
          <w:rFonts w:ascii="宋体" w:hAnsi="宋体" w:eastAsiaTheme="minorEastAsia"/>
          <w:color w:val="auto"/>
          <w:kern w:val="2"/>
          <w:sz w:val="24"/>
          <w:szCs w:val="24"/>
          <w:highlight w:val="none"/>
        </w:rPr>
      </w:pPr>
      <w:r>
        <w:rPr>
          <w:rFonts w:ascii="宋体" w:hAnsi="宋体" w:eastAsiaTheme="minorEastAsia"/>
          <w:color w:val="auto"/>
          <w:kern w:val="2"/>
          <w:sz w:val="24"/>
          <w:szCs w:val="24"/>
          <w:highlight w:val="none"/>
        </w:rPr>
        <w:t>11、资格审查方式：资格后审</w:t>
      </w:r>
    </w:p>
    <w:p>
      <w:pPr>
        <w:widowControl/>
        <w:adjustRightInd/>
        <w:spacing w:line="540" w:lineRule="exact"/>
        <w:ind w:firstLine="480" w:firstLineChars="200"/>
        <w:jc w:val="left"/>
        <w:textAlignment w:val="auto"/>
        <w:rPr>
          <w:rFonts w:ascii="宋体" w:hAnsi="宋体" w:eastAsiaTheme="minorEastAsia"/>
          <w:color w:val="auto"/>
          <w:kern w:val="2"/>
          <w:sz w:val="24"/>
          <w:szCs w:val="24"/>
          <w:highlight w:val="none"/>
        </w:rPr>
      </w:pPr>
      <w:r>
        <w:rPr>
          <w:rFonts w:ascii="宋体" w:hAnsi="宋体" w:eastAsiaTheme="minorEastAsia"/>
          <w:color w:val="auto"/>
          <w:kern w:val="2"/>
          <w:sz w:val="24"/>
          <w:szCs w:val="24"/>
          <w:highlight w:val="none"/>
        </w:rPr>
        <w:t>12、评标方法：综合评估法</w:t>
      </w:r>
    </w:p>
    <w:p>
      <w:pPr>
        <w:widowControl/>
        <w:adjustRightInd/>
        <w:spacing w:line="540" w:lineRule="exact"/>
        <w:ind w:firstLine="480" w:firstLineChars="200"/>
        <w:jc w:val="left"/>
        <w:textAlignment w:val="auto"/>
        <w:rPr>
          <w:rFonts w:ascii="宋体" w:hAnsi="宋体" w:eastAsiaTheme="minorEastAsia"/>
          <w:color w:val="auto"/>
          <w:kern w:val="2"/>
          <w:sz w:val="24"/>
          <w:szCs w:val="24"/>
          <w:highlight w:val="none"/>
        </w:rPr>
      </w:pPr>
      <w:r>
        <w:rPr>
          <w:rFonts w:ascii="宋体" w:hAnsi="宋体" w:eastAsiaTheme="minorEastAsia"/>
          <w:color w:val="auto"/>
          <w:kern w:val="2"/>
          <w:sz w:val="24"/>
          <w:szCs w:val="24"/>
          <w:highlight w:val="none"/>
        </w:rPr>
        <w:t>13、招标文件的获取：在本公告附件中下载</w:t>
      </w:r>
    </w:p>
    <w:p>
      <w:pPr>
        <w:widowControl/>
        <w:adjustRightInd/>
        <w:spacing w:line="540" w:lineRule="exact"/>
        <w:ind w:firstLine="480" w:firstLineChars="200"/>
        <w:jc w:val="left"/>
        <w:textAlignment w:val="auto"/>
        <w:rPr>
          <w:rFonts w:ascii="宋体" w:hAnsi="宋体" w:eastAsiaTheme="minorEastAsia"/>
          <w:color w:val="auto"/>
          <w:kern w:val="2"/>
          <w:sz w:val="24"/>
          <w:szCs w:val="24"/>
          <w:highlight w:val="none"/>
        </w:rPr>
      </w:pPr>
      <w:r>
        <w:rPr>
          <w:rFonts w:ascii="宋体" w:hAnsi="宋体" w:eastAsiaTheme="minorEastAsia"/>
          <w:color w:val="auto"/>
          <w:kern w:val="2"/>
          <w:sz w:val="24"/>
          <w:szCs w:val="24"/>
          <w:highlight w:val="none"/>
        </w:rPr>
        <w:t>14、</w:t>
      </w:r>
      <w:r>
        <w:rPr>
          <w:rFonts w:hint="eastAsia" w:ascii="宋体" w:hAnsi="宋体" w:eastAsiaTheme="minorEastAsia"/>
          <w:color w:val="auto"/>
          <w:kern w:val="2"/>
          <w:sz w:val="24"/>
          <w:szCs w:val="24"/>
          <w:highlight w:val="none"/>
        </w:rPr>
        <w:t>项目投标保证金：</w:t>
      </w:r>
      <w:r>
        <w:rPr>
          <w:rFonts w:ascii="宋体" w:hAnsi="宋体" w:eastAsiaTheme="minorEastAsia"/>
          <w:color w:val="auto"/>
          <w:kern w:val="2"/>
          <w:sz w:val="24"/>
          <w:szCs w:val="24"/>
          <w:highlight w:val="none"/>
          <w:u w:val="single"/>
        </w:rPr>
        <w:t xml:space="preserve"> </w:t>
      </w:r>
      <w:r>
        <w:rPr>
          <w:rFonts w:hint="eastAsia" w:ascii="宋体" w:hAnsi="宋体" w:eastAsiaTheme="minorEastAsia"/>
          <w:color w:val="auto"/>
          <w:kern w:val="2"/>
          <w:sz w:val="24"/>
          <w:szCs w:val="24"/>
          <w:highlight w:val="none"/>
          <w:u w:val="single"/>
        </w:rPr>
        <w:t xml:space="preserve"> </w:t>
      </w:r>
      <w:r>
        <w:rPr>
          <w:rFonts w:ascii="宋体" w:hAnsi="宋体" w:eastAsiaTheme="minorEastAsia"/>
          <w:color w:val="auto"/>
          <w:kern w:val="2"/>
          <w:sz w:val="24"/>
          <w:szCs w:val="24"/>
          <w:highlight w:val="none"/>
          <w:u w:val="single"/>
        </w:rPr>
        <w:t xml:space="preserve"> </w:t>
      </w:r>
      <w:r>
        <w:rPr>
          <w:rFonts w:hint="eastAsia" w:ascii="宋体" w:hAnsi="宋体" w:eastAsiaTheme="minorEastAsia"/>
          <w:color w:val="auto"/>
          <w:kern w:val="2"/>
          <w:sz w:val="24"/>
          <w:szCs w:val="24"/>
          <w:highlight w:val="none"/>
          <w:u w:val="single"/>
          <w:lang w:val="en-US" w:eastAsia="zh-CN"/>
        </w:rPr>
        <w:t xml:space="preserve"> 50</w:t>
      </w:r>
      <w:r>
        <w:rPr>
          <w:rFonts w:ascii="宋体" w:hAnsi="宋体" w:eastAsiaTheme="minorEastAsia"/>
          <w:color w:val="auto"/>
          <w:kern w:val="2"/>
          <w:sz w:val="24"/>
          <w:szCs w:val="24"/>
          <w:highlight w:val="none"/>
          <w:u w:val="single"/>
        </w:rPr>
        <w:t xml:space="preserve">   </w:t>
      </w:r>
      <w:r>
        <w:rPr>
          <w:rFonts w:hint="eastAsia" w:ascii="宋体" w:hAnsi="宋体" w:eastAsiaTheme="minorEastAsia"/>
          <w:color w:val="auto"/>
          <w:kern w:val="2"/>
          <w:sz w:val="24"/>
          <w:szCs w:val="24"/>
          <w:highlight w:val="none"/>
        </w:rPr>
        <w:t>万元，到账截止时间：</w:t>
      </w:r>
      <w:r>
        <w:rPr>
          <w:rFonts w:ascii="宋体" w:hAnsi="宋体" w:eastAsiaTheme="minorEastAsia"/>
          <w:color w:val="auto"/>
          <w:kern w:val="2"/>
          <w:sz w:val="24"/>
          <w:szCs w:val="24"/>
          <w:highlight w:val="none"/>
        </w:rPr>
        <w:t>202</w:t>
      </w:r>
      <w:r>
        <w:rPr>
          <w:rFonts w:hint="eastAsia" w:ascii="宋体" w:hAnsi="宋体" w:eastAsiaTheme="minorEastAsia"/>
          <w:color w:val="auto"/>
          <w:kern w:val="2"/>
          <w:sz w:val="24"/>
          <w:szCs w:val="24"/>
          <w:highlight w:val="none"/>
          <w:lang w:val="en-US" w:eastAsia="zh-CN"/>
        </w:rPr>
        <w:t>3</w:t>
      </w:r>
      <w:r>
        <w:rPr>
          <w:rFonts w:ascii="宋体" w:hAnsi="宋体" w:eastAsiaTheme="minorEastAsia"/>
          <w:color w:val="auto"/>
          <w:kern w:val="2"/>
          <w:sz w:val="24"/>
          <w:szCs w:val="24"/>
          <w:highlight w:val="none"/>
        </w:rPr>
        <w:t>年</w:t>
      </w:r>
      <w:r>
        <w:rPr>
          <w:rFonts w:hint="eastAsia" w:ascii="宋体" w:hAnsi="宋体" w:eastAsiaTheme="minorEastAsia"/>
          <w:color w:val="auto"/>
          <w:kern w:val="2"/>
          <w:sz w:val="24"/>
          <w:szCs w:val="24"/>
          <w:highlight w:val="none"/>
          <w:u w:val="single"/>
          <w:lang w:val="en-US" w:eastAsia="zh-CN"/>
        </w:rPr>
        <w:t xml:space="preserve"> 5 </w:t>
      </w:r>
      <w:r>
        <w:rPr>
          <w:rFonts w:hint="eastAsia" w:ascii="宋体" w:hAnsi="宋体" w:eastAsiaTheme="minorEastAsia"/>
          <w:color w:val="auto"/>
          <w:kern w:val="2"/>
          <w:sz w:val="24"/>
          <w:szCs w:val="24"/>
          <w:highlight w:val="none"/>
        </w:rPr>
        <w:t>月</w:t>
      </w:r>
      <w:r>
        <w:rPr>
          <w:rFonts w:hint="eastAsia" w:ascii="宋体" w:hAnsi="宋体" w:eastAsiaTheme="minorEastAsia"/>
          <w:color w:val="auto"/>
          <w:kern w:val="2"/>
          <w:sz w:val="24"/>
          <w:szCs w:val="24"/>
          <w:highlight w:val="none"/>
          <w:u w:val="single"/>
          <w:lang w:val="en-US" w:eastAsia="zh-CN"/>
        </w:rPr>
        <w:t xml:space="preserve"> 25 </w:t>
      </w:r>
      <w:r>
        <w:rPr>
          <w:rFonts w:hint="eastAsia" w:ascii="宋体" w:hAnsi="宋体" w:eastAsiaTheme="minorEastAsia"/>
          <w:color w:val="auto"/>
          <w:kern w:val="2"/>
          <w:sz w:val="24"/>
          <w:szCs w:val="24"/>
          <w:highlight w:val="none"/>
        </w:rPr>
        <w:t>日</w:t>
      </w:r>
      <w:r>
        <w:rPr>
          <w:rFonts w:ascii="宋体" w:hAnsi="宋体" w:eastAsiaTheme="minorEastAsia"/>
          <w:color w:val="auto"/>
          <w:kern w:val="2"/>
          <w:sz w:val="24"/>
          <w:szCs w:val="24"/>
          <w:highlight w:val="none"/>
          <w:u w:val="single"/>
        </w:rPr>
        <w:t xml:space="preserve"> </w:t>
      </w:r>
      <w:r>
        <w:rPr>
          <w:rFonts w:hint="eastAsia" w:ascii="宋体" w:hAnsi="宋体" w:eastAsiaTheme="minorEastAsia"/>
          <w:color w:val="auto"/>
          <w:kern w:val="2"/>
          <w:sz w:val="24"/>
          <w:szCs w:val="24"/>
          <w:highlight w:val="none"/>
          <w:u w:val="single"/>
          <w:lang w:val="en-US" w:eastAsia="zh-CN"/>
        </w:rPr>
        <w:t>16</w:t>
      </w:r>
      <w:r>
        <w:rPr>
          <w:rFonts w:ascii="宋体" w:hAnsi="宋体" w:eastAsiaTheme="minorEastAsia"/>
          <w:color w:val="auto"/>
          <w:kern w:val="2"/>
          <w:sz w:val="24"/>
          <w:szCs w:val="24"/>
          <w:highlight w:val="none"/>
          <w:u w:val="single"/>
        </w:rPr>
        <w:t xml:space="preserve"> </w:t>
      </w:r>
      <w:r>
        <w:rPr>
          <w:rFonts w:hint="eastAsia" w:ascii="宋体" w:hAnsi="宋体" w:eastAsiaTheme="minorEastAsia"/>
          <w:color w:val="auto"/>
          <w:kern w:val="2"/>
          <w:sz w:val="24"/>
          <w:szCs w:val="24"/>
          <w:highlight w:val="none"/>
        </w:rPr>
        <w:t>：</w:t>
      </w:r>
      <w:r>
        <w:rPr>
          <w:rFonts w:hint="eastAsia" w:ascii="宋体" w:hAnsi="宋体" w:eastAsiaTheme="minorEastAsia"/>
          <w:color w:val="auto"/>
          <w:kern w:val="2"/>
          <w:sz w:val="24"/>
          <w:szCs w:val="24"/>
          <w:highlight w:val="none"/>
          <w:u w:val="single"/>
          <w:lang w:val="en-US" w:eastAsia="zh-CN"/>
        </w:rPr>
        <w:t>30</w:t>
      </w:r>
      <w:r>
        <w:rPr>
          <w:rFonts w:hint="eastAsia" w:ascii="宋体" w:hAnsi="宋体" w:eastAsiaTheme="minorEastAsia"/>
          <w:color w:val="auto"/>
          <w:kern w:val="2"/>
          <w:sz w:val="24"/>
          <w:szCs w:val="24"/>
          <w:highlight w:val="none"/>
        </w:rPr>
        <w:t>时止（详见招标文件第二章投标人须知前附表（一）第</w:t>
      </w:r>
      <w:r>
        <w:rPr>
          <w:rFonts w:ascii="宋体" w:hAnsi="宋体" w:eastAsiaTheme="minorEastAsia"/>
          <w:color w:val="auto"/>
          <w:kern w:val="2"/>
          <w:sz w:val="24"/>
          <w:szCs w:val="24"/>
          <w:highlight w:val="none"/>
        </w:rPr>
        <w:t>19</w:t>
      </w:r>
      <w:r>
        <w:rPr>
          <w:rFonts w:hint="eastAsia" w:ascii="宋体" w:hAnsi="宋体" w:eastAsiaTheme="minorEastAsia"/>
          <w:color w:val="auto"/>
          <w:kern w:val="2"/>
          <w:sz w:val="24"/>
          <w:szCs w:val="24"/>
          <w:highlight w:val="none"/>
        </w:rPr>
        <w:t>款）</w:t>
      </w:r>
    </w:p>
    <w:p>
      <w:pPr>
        <w:widowControl/>
        <w:adjustRightInd/>
        <w:spacing w:line="540" w:lineRule="exact"/>
        <w:ind w:firstLine="480" w:firstLineChars="200"/>
        <w:jc w:val="left"/>
        <w:textAlignment w:val="auto"/>
        <w:rPr>
          <w:rFonts w:ascii="宋体" w:hAnsi="宋体" w:eastAsiaTheme="minorEastAsia"/>
          <w:color w:val="auto"/>
          <w:kern w:val="2"/>
          <w:sz w:val="24"/>
          <w:szCs w:val="24"/>
          <w:highlight w:val="none"/>
        </w:rPr>
      </w:pPr>
      <w:r>
        <w:rPr>
          <w:rFonts w:ascii="宋体" w:hAnsi="宋体" w:eastAsiaTheme="minorEastAsia"/>
          <w:color w:val="auto"/>
          <w:kern w:val="2"/>
          <w:sz w:val="24"/>
          <w:szCs w:val="24"/>
          <w:highlight w:val="none"/>
        </w:rPr>
        <w:t>15、开标时间：202</w:t>
      </w:r>
      <w:r>
        <w:rPr>
          <w:rFonts w:hint="eastAsia" w:ascii="宋体" w:hAnsi="宋体" w:eastAsiaTheme="minorEastAsia"/>
          <w:color w:val="auto"/>
          <w:kern w:val="2"/>
          <w:sz w:val="24"/>
          <w:szCs w:val="24"/>
          <w:highlight w:val="none"/>
          <w:lang w:val="en-US" w:eastAsia="zh-CN"/>
        </w:rPr>
        <w:t>3</w:t>
      </w:r>
      <w:r>
        <w:rPr>
          <w:rFonts w:ascii="宋体" w:hAnsi="宋体" w:eastAsiaTheme="minorEastAsia"/>
          <w:color w:val="auto"/>
          <w:kern w:val="2"/>
          <w:sz w:val="24"/>
          <w:szCs w:val="24"/>
          <w:highlight w:val="none"/>
        </w:rPr>
        <w:t>年</w:t>
      </w:r>
      <w:r>
        <w:rPr>
          <w:rFonts w:hint="eastAsia" w:ascii="宋体" w:hAnsi="宋体" w:eastAsiaTheme="minorEastAsia"/>
          <w:color w:val="auto"/>
          <w:kern w:val="2"/>
          <w:sz w:val="24"/>
          <w:szCs w:val="24"/>
          <w:highlight w:val="none"/>
          <w:u w:val="single"/>
          <w:lang w:val="en-US" w:eastAsia="zh-CN"/>
        </w:rPr>
        <w:t xml:space="preserve"> 5 </w:t>
      </w:r>
      <w:r>
        <w:rPr>
          <w:rFonts w:hint="eastAsia" w:ascii="宋体" w:hAnsi="宋体" w:eastAsiaTheme="minorEastAsia"/>
          <w:color w:val="auto"/>
          <w:kern w:val="2"/>
          <w:sz w:val="24"/>
          <w:szCs w:val="24"/>
          <w:highlight w:val="none"/>
        </w:rPr>
        <w:t>月</w:t>
      </w:r>
      <w:r>
        <w:rPr>
          <w:rFonts w:hint="eastAsia" w:ascii="宋体" w:hAnsi="宋体" w:eastAsiaTheme="minorEastAsia"/>
          <w:color w:val="auto"/>
          <w:kern w:val="2"/>
          <w:sz w:val="24"/>
          <w:szCs w:val="24"/>
          <w:highlight w:val="none"/>
          <w:u w:val="single"/>
          <w:lang w:val="en-US" w:eastAsia="zh-CN"/>
        </w:rPr>
        <w:t xml:space="preserve"> 26 </w:t>
      </w:r>
      <w:r>
        <w:rPr>
          <w:rFonts w:hint="eastAsia" w:ascii="宋体" w:hAnsi="宋体" w:eastAsiaTheme="minorEastAsia"/>
          <w:color w:val="auto"/>
          <w:kern w:val="2"/>
          <w:sz w:val="24"/>
          <w:szCs w:val="24"/>
          <w:highlight w:val="none"/>
        </w:rPr>
        <w:t>日</w:t>
      </w:r>
      <w:r>
        <w:rPr>
          <w:rFonts w:ascii="宋体" w:hAnsi="宋体" w:eastAsiaTheme="minorEastAsia"/>
          <w:color w:val="auto"/>
          <w:kern w:val="2"/>
          <w:sz w:val="24"/>
          <w:szCs w:val="24"/>
          <w:highlight w:val="none"/>
        </w:rPr>
        <w:t>9:30</w:t>
      </w:r>
      <w:r>
        <w:rPr>
          <w:rFonts w:hint="eastAsia" w:ascii="宋体" w:hAnsi="宋体" w:eastAsiaTheme="minorEastAsia"/>
          <w:color w:val="auto"/>
          <w:kern w:val="2"/>
          <w:sz w:val="24"/>
          <w:szCs w:val="24"/>
          <w:highlight w:val="none"/>
        </w:rPr>
        <w:t>时</w:t>
      </w:r>
    </w:p>
    <w:p>
      <w:pPr>
        <w:widowControl/>
        <w:adjustRightInd/>
        <w:spacing w:line="540" w:lineRule="exact"/>
        <w:ind w:firstLine="480" w:firstLineChars="200"/>
        <w:jc w:val="left"/>
        <w:textAlignment w:val="auto"/>
        <w:rPr>
          <w:rFonts w:ascii="宋体" w:hAnsi="宋体" w:eastAsiaTheme="minorEastAsia"/>
          <w:color w:val="auto"/>
          <w:kern w:val="2"/>
          <w:sz w:val="24"/>
          <w:szCs w:val="24"/>
          <w:highlight w:val="none"/>
        </w:rPr>
      </w:pPr>
      <w:r>
        <w:rPr>
          <w:rFonts w:hint="eastAsia" w:ascii="宋体" w:hAnsi="宋体" w:eastAsiaTheme="minorEastAsia"/>
          <w:color w:val="auto"/>
          <w:kern w:val="2"/>
          <w:sz w:val="24"/>
          <w:szCs w:val="24"/>
          <w:highlight w:val="none"/>
        </w:rPr>
        <w:t>地点：诸暨市公共资源交易中心</w:t>
      </w:r>
      <w:r>
        <w:rPr>
          <w:rFonts w:ascii="宋体" w:hAnsi="宋体" w:eastAsiaTheme="minorEastAsia"/>
          <w:color w:val="auto"/>
          <w:kern w:val="2"/>
          <w:sz w:val="24"/>
          <w:szCs w:val="24"/>
          <w:highlight w:val="none"/>
          <w:u w:val="single"/>
        </w:rPr>
        <w:t xml:space="preserve">  </w:t>
      </w:r>
      <w:r>
        <w:rPr>
          <w:rFonts w:hint="eastAsia" w:ascii="宋体" w:hAnsi="宋体" w:eastAsiaTheme="minorEastAsia"/>
          <w:color w:val="auto"/>
          <w:kern w:val="2"/>
          <w:sz w:val="24"/>
          <w:szCs w:val="24"/>
          <w:highlight w:val="none"/>
          <w:u w:val="single"/>
        </w:rPr>
        <w:t xml:space="preserve"> </w:t>
      </w:r>
      <w:r>
        <w:rPr>
          <w:rFonts w:hint="eastAsia" w:ascii="宋体" w:hAnsi="宋体" w:eastAsiaTheme="minorEastAsia"/>
          <w:color w:val="auto"/>
          <w:kern w:val="2"/>
          <w:sz w:val="24"/>
          <w:szCs w:val="24"/>
          <w:highlight w:val="none"/>
          <w:u w:val="single"/>
          <w:lang w:val="en-US" w:eastAsia="zh-CN"/>
        </w:rPr>
        <w:t>1</w:t>
      </w:r>
      <w:r>
        <w:rPr>
          <w:rFonts w:ascii="宋体" w:hAnsi="宋体" w:eastAsiaTheme="minorEastAsia"/>
          <w:color w:val="auto"/>
          <w:kern w:val="2"/>
          <w:sz w:val="24"/>
          <w:szCs w:val="24"/>
          <w:highlight w:val="none"/>
          <w:u w:val="single"/>
        </w:rPr>
        <w:t xml:space="preserve">  </w:t>
      </w:r>
      <w:r>
        <w:rPr>
          <w:rFonts w:hint="eastAsia" w:ascii="宋体" w:hAnsi="宋体" w:eastAsiaTheme="minorEastAsia"/>
          <w:color w:val="auto"/>
          <w:kern w:val="2"/>
          <w:sz w:val="24"/>
          <w:szCs w:val="24"/>
          <w:highlight w:val="none"/>
        </w:rPr>
        <w:t>号开标室（暨东路</w:t>
      </w:r>
      <w:r>
        <w:rPr>
          <w:rFonts w:ascii="宋体" w:hAnsi="宋体" w:eastAsiaTheme="minorEastAsia"/>
          <w:color w:val="auto"/>
          <w:kern w:val="2"/>
          <w:sz w:val="24"/>
          <w:szCs w:val="24"/>
          <w:highlight w:val="none"/>
        </w:rPr>
        <w:t>58</w:t>
      </w:r>
      <w:r>
        <w:rPr>
          <w:rFonts w:hint="eastAsia" w:ascii="宋体" w:hAnsi="宋体" w:eastAsiaTheme="minorEastAsia"/>
          <w:color w:val="auto"/>
          <w:kern w:val="2"/>
          <w:sz w:val="24"/>
          <w:szCs w:val="24"/>
          <w:highlight w:val="none"/>
        </w:rPr>
        <w:t>号</w:t>
      </w:r>
      <w:r>
        <w:rPr>
          <w:rFonts w:ascii="宋体" w:hAnsi="宋体" w:eastAsiaTheme="minorEastAsia"/>
          <w:color w:val="auto"/>
          <w:kern w:val="2"/>
          <w:sz w:val="24"/>
          <w:szCs w:val="24"/>
          <w:highlight w:val="none"/>
        </w:rPr>
        <w:t>4</w:t>
      </w:r>
      <w:r>
        <w:rPr>
          <w:rFonts w:hint="eastAsia" w:ascii="宋体" w:hAnsi="宋体" w:eastAsiaTheme="minorEastAsia"/>
          <w:color w:val="auto"/>
          <w:kern w:val="2"/>
          <w:sz w:val="24"/>
          <w:szCs w:val="24"/>
          <w:highlight w:val="none"/>
        </w:rPr>
        <w:t>楼）</w:t>
      </w:r>
    </w:p>
    <w:p>
      <w:pPr>
        <w:pStyle w:val="2"/>
        <w:spacing w:line="540" w:lineRule="exact"/>
        <w:ind w:firstLine="480" w:firstLineChars="200"/>
        <w:rPr>
          <w:rFonts w:hAnsi="宋体"/>
          <w:color w:val="auto"/>
          <w:sz w:val="24"/>
          <w:szCs w:val="24"/>
          <w:highlight w:val="none"/>
        </w:rPr>
      </w:pPr>
      <w:r>
        <w:rPr>
          <w:rFonts w:hAnsi="宋体"/>
          <w:color w:val="auto"/>
          <w:sz w:val="24"/>
          <w:szCs w:val="24"/>
          <w:highlight w:val="none"/>
        </w:rPr>
        <w:t>16、</w:t>
      </w:r>
      <w:r>
        <w:rPr>
          <w:rFonts w:hint="eastAsia" w:hAnsi="宋体"/>
          <w:color w:val="auto"/>
          <w:sz w:val="24"/>
          <w:szCs w:val="24"/>
          <w:highlight w:val="none"/>
        </w:rPr>
        <w:t>本项目采用不见面开标方式，鼓励投标文件（需密封）采用邮寄方式，接收截止时间为</w:t>
      </w:r>
      <w:r>
        <w:rPr>
          <w:rFonts w:hint="eastAsia" w:hAnsi="宋体"/>
          <w:color w:val="auto"/>
          <w:sz w:val="24"/>
          <w:szCs w:val="24"/>
          <w:highlight w:val="none"/>
          <w:u w:val="single"/>
        </w:rPr>
        <w:t>2023</w:t>
      </w:r>
      <w:r>
        <w:rPr>
          <w:rFonts w:hint="eastAsia" w:hAnsi="宋体"/>
          <w:color w:val="auto"/>
          <w:sz w:val="24"/>
          <w:szCs w:val="24"/>
          <w:highlight w:val="none"/>
        </w:rPr>
        <w:t>年</w:t>
      </w:r>
      <w:r>
        <w:rPr>
          <w:rFonts w:hint="eastAsia" w:hAnsi="宋体"/>
          <w:color w:val="auto"/>
          <w:sz w:val="24"/>
          <w:szCs w:val="24"/>
          <w:highlight w:val="none"/>
          <w:u w:val="single"/>
          <w:lang w:val="en-US" w:eastAsia="zh-CN"/>
        </w:rPr>
        <w:t xml:space="preserve"> 5 </w:t>
      </w:r>
      <w:r>
        <w:rPr>
          <w:rFonts w:hint="eastAsia" w:hAnsi="宋体"/>
          <w:color w:val="auto"/>
          <w:sz w:val="24"/>
          <w:szCs w:val="24"/>
          <w:highlight w:val="none"/>
        </w:rPr>
        <w:t>月</w:t>
      </w:r>
      <w:r>
        <w:rPr>
          <w:rFonts w:hint="eastAsia" w:hAnsi="宋体"/>
          <w:color w:val="auto"/>
          <w:sz w:val="24"/>
          <w:szCs w:val="24"/>
          <w:highlight w:val="none"/>
          <w:u w:val="single"/>
          <w:lang w:val="en-US" w:eastAsia="zh-CN"/>
        </w:rPr>
        <w:t xml:space="preserve"> 26 </w:t>
      </w:r>
      <w:r>
        <w:rPr>
          <w:rFonts w:hint="eastAsia" w:hAnsi="宋体"/>
          <w:color w:val="auto"/>
          <w:sz w:val="24"/>
          <w:szCs w:val="24"/>
          <w:highlight w:val="none"/>
        </w:rPr>
        <w:t>日</w:t>
      </w:r>
      <w:r>
        <w:rPr>
          <w:rFonts w:hint="eastAsia" w:hAnsi="宋体"/>
          <w:color w:val="auto"/>
          <w:sz w:val="24"/>
          <w:szCs w:val="24"/>
          <w:highlight w:val="none"/>
          <w:u w:val="single"/>
        </w:rPr>
        <w:t>9</w:t>
      </w:r>
      <w:r>
        <w:rPr>
          <w:rFonts w:hint="eastAsia" w:hAnsi="宋体"/>
          <w:color w:val="auto"/>
          <w:sz w:val="24"/>
          <w:szCs w:val="24"/>
          <w:highlight w:val="none"/>
        </w:rPr>
        <w:t>：</w:t>
      </w:r>
      <w:r>
        <w:rPr>
          <w:rFonts w:hint="eastAsia" w:hAnsi="宋体"/>
          <w:color w:val="auto"/>
          <w:sz w:val="24"/>
          <w:szCs w:val="24"/>
          <w:highlight w:val="none"/>
          <w:u w:val="single"/>
        </w:rPr>
        <w:t>30</w:t>
      </w:r>
      <w:r>
        <w:rPr>
          <w:rFonts w:hint="eastAsia" w:hAnsi="宋体"/>
          <w:color w:val="auto"/>
          <w:sz w:val="24"/>
          <w:szCs w:val="24"/>
          <w:highlight w:val="none"/>
        </w:rPr>
        <w:t>时止。邮寄件以全国邮政特快专递（EMS）寄达，其他寄件方式可不予接收，投标文件接收时间以签收时间为准。邮寄地点：诸暨市公共资源交易中心</w:t>
      </w:r>
      <w:r>
        <w:rPr>
          <w:rFonts w:hint="eastAsia" w:hAnsi="宋体"/>
          <w:color w:val="auto"/>
          <w:sz w:val="24"/>
          <w:szCs w:val="24"/>
          <w:highlight w:val="none"/>
          <w:u w:val="single"/>
        </w:rPr>
        <w:t>4</w:t>
      </w:r>
      <w:r>
        <w:rPr>
          <w:rFonts w:hint="eastAsia" w:hAnsi="宋体"/>
          <w:color w:val="auto"/>
          <w:sz w:val="24"/>
          <w:szCs w:val="24"/>
          <w:highlight w:val="none"/>
        </w:rPr>
        <w:t>楼</w:t>
      </w:r>
      <w:r>
        <w:rPr>
          <w:rFonts w:hint="eastAsia" w:hAnsi="宋体"/>
          <w:color w:val="auto"/>
          <w:sz w:val="24"/>
          <w:szCs w:val="24"/>
          <w:highlight w:val="none"/>
          <w:u w:val="single"/>
        </w:rPr>
        <w:t>1</w:t>
      </w:r>
      <w:r>
        <w:rPr>
          <w:rFonts w:hint="eastAsia" w:hAnsi="宋体"/>
          <w:color w:val="auto"/>
          <w:sz w:val="24"/>
          <w:szCs w:val="24"/>
          <w:highlight w:val="none"/>
        </w:rPr>
        <w:t>号开标室（暨东路58号），</w:t>
      </w:r>
      <w:r>
        <w:rPr>
          <w:rFonts w:hAnsi="宋体"/>
          <w:color w:val="auto"/>
          <w:sz w:val="24"/>
          <w:szCs w:val="24"/>
          <w:highlight w:val="none"/>
        </w:rPr>
        <w:t>联系人：</w:t>
      </w:r>
      <w:r>
        <w:rPr>
          <w:rFonts w:hint="eastAsia" w:hAnsi="宋体"/>
          <w:color w:val="auto"/>
          <w:sz w:val="24"/>
          <w:szCs w:val="24"/>
          <w:highlight w:val="none"/>
          <w:lang w:val="en-US" w:eastAsia="zh-CN"/>
        </w:rPr>
        <w:t>金顺宇</w:t>
      </w:r>
      <w:r>
        <w:rPr>
          <w:rFonts w:hint="eastAsia" w:hAnsi="宋体"/>
          <w:color w:val="auto"/>
          <w:sz w:val="24"/>
          <w:szCs w:val="24"/>
          <w:highlight w:val="none"/>
        </w:rPr>
        <w:t>，联系方式：</w:t>
      </w:r>
      <w:r>
        <w:rPr>
          <w:rFonts w:hint="eastAsia" w:hAnsi="宋体"/>
          <w:color w:val="auto"/>
          <w:sz w:val="24"/>
          <w:szCs w:val="24"/>
          <w:highlight w:val="none"/>
          <w:lang w:val="en-US" w:eastAsia="zh-CN"/>
        </w:rPr>
        <w:t>18957500089</w:t>
      </w:r>
      <w:r>
        <w:rPr>
          <w:rFonts w:hint="eastAsia" w:hAnsi="宋体"/>
          <w:color w:val="auto"/>
          <w:sz w:val="24"/>
          <w:szCs w:val="24"/>
          <w:highlight w:val="none"/>
        </w:rPr>
        <w:t>。</w:t>
      </w:r>
    </w:p>
    <w:p>
      <w:pPr>
        <w:pStyle w:val="2"/>
        <w:spacing w:line="540" w:lineRule="exact"/>
        <w:ind w:firstLine="480" w:firstLineChars="200"/>
        <w:rPr>
          <w:rFonts w:hAnsi="宋体"/>
          <w:color w:val="auto"/>
          <w:sz w:val="24"/>
          <w:szCs w:val="24"/>
          <w:highlight w:val="none"/>
        </w:rPr>
      </w:pPr>
      <w:r>
        <w:rPr>
          <w:rFonts w:hAnsi="宋体"/>
          <w:color w:val="auto"/>
          <w:sz w:val="24"/>
          <w:szCs w:val="24"/>
          <w:highlight w:val="none"/>
        </w:rPr>
        <w:t>17、</w:t>
      </w:r>
      <w:r>
        <w:rPr>
          <w:rFonts w:hint="eastAsia" w:hAnsi="宋体"/>
          <w:color w:val="auto"/>
          <w:sz w:val="24"/>
          <w:szCs w:val="24"/>
          <w:highlight w:val="none"/>
        </w:rPr>
        <w:t>联系人：</w:t>
      </w:r>
      <w:r>
        <w:rPr>
          <w:rFonts w:hint="eastAsia" w:hAnsi="宋体"/>
          <w:color w:val="auto"/>
          <w:sz w:val="24"/>
          <w:szCs w:val="24"/>
          <w:highlight w:val="none"/>
          <w:lang w:val="en-US" w:eastAsia="zh-CN"/>
        </w:rPr>
        <w:t>周  涛  13706854893</w:t>
      </w:r>
      <w:r>
        <w:rPr>
          <w:rFonts w:hAnsi="宋体"/>
          <w:color w:val="auto"/>
          <w:sz w:val="24"/>
          <w:szCs w:val="24"/>
          <w:highlight w:val="none"/>
        </w:rPr>
        <w:t xml:space="preserve">        （招标人）</w:t>
      </w:r>
    </w:p>
    <w:p>
      <w:pPr>
        <w:pStyle w:val="2"/>
        <w:spacing w:line="540" w:lineRule="exact"/>
        <w:ind w:firstLine="1920" w:firstLineChars="800"/>
        <w:rPr>
          <w:rFonts w:hAnsi="宋体"/>
          <w:color w:val="auto"/>
          <w:sz w:val="24"/>
          <w:szCs w:val="24"/>
          <w:highlight w:val="none"/>
        </w:rPr>
      </w:pPr>
      <w:r>
        <w:rPr>
          <w:rFonts w:hint="eastAsia" w:hAnsi="宋体"/>
          <w:color w:val="auto"/>
          <w:sz w:val="24"/>
          <w:szCs w:val="24"/>
          <w:highlight w:val="none"/>
          <w:lang w:val="en-US" w:eastAsia="zh-CN"/>
        </w:rPr>
        <w:t>金顺宇  18957500089</w:t>
      </w:r>
      <w:r>
        <w:rPr>
          <w:rFonts w:hAnsi="宋体"/>
          <w:color w:val="auto"/>
          <w:sz w:val="24"/>
          <w:szCs w:val="24"/>
          <w:highlight w:val="none"/>
        </w:rPr>
        <w:t xml:space="preserve">        </w:t>
      </w:r>
      <w:r>
        <w:rPr>
          <w:rFonts w:hint="eastAsia" w:hAnsi="宋体"/>
          <w:color w:val="auto"/>
          <w:sz w:val="24"/>
          <w:szCs w:val="24"/>
          <w:highlight w:val="none"/>
        </w:rPr>
        <w:t>（招标代理机构）</w:t>
      </w:r>
    </w:p>
    <w:p>
      <w:pPr>
        <w:pStyle w:val="2"/>
        <w:spacing w:line="540" w:lineRule="exact"/>
        <w:jc w:val="right"/>
        <w:rPr>
          <w:rFonts w:hint="eastAsia" w:hAnsi="宋体" w:eastAsia="宋体"/>
          <w:color w:val="auto"/>
          <w:sz w:val="24"/>
          <w:szCs w:val="24"/>
          <w:highlight w:val="none"/>
          <w:lang w:eastAsia="zh-CN"/>
        </w:rPr>
      </w:pPr>
      <w:r>
        <w:rPr>
          <w:rFonts w:hint="eastAsia" w:hAnsi="宋体"/>
          <w:color w:val="auto"/>
          <w:sz w:val="24"/>
          <w:szCs w:val="24"/>
          <w:highlight w:val="none"/>
          <w:lang w:eastAsia="zh-CN"/>
        </w:rPr>
        <w:t>诸暨市水利投资发展有限公司</w:t>
      </w:r>
    </w:p>
    <w:p>
      <w:pPr>
        <w:pStyle w:val="2"/>
        <w:spacing w:line="540" w:lineRule="exact"/>
        <w:jc w:val="right"/>
        <w:rPr>
          <w:rFonts w:hint="eastAsia" w:hAnsi="宋体"/>
          <w:color w:val="auto"/>
          <w:sz w:val="24"/>
          <w:szCs w:val="24"/>
          <w:highlight w:val="none"/>
          <w:lang w:val="en-US" w:eastAsia="zh-CN"/>
        </w:rPr>
      </w:pPr>
      <w:r>
        <w:rPr>
          <w:rFonts w:hint="eastAsia" w:hAnsi="宋体"/>
          <w:color w:val="auto"/>
          <w:sz w:val="24"/>
          <w:szCs w:val="24"/>
          <w:highlight w:val="none"/>
          <w:lang w:val="en-US" w:eastAsia="zh-CN"/>
        </w:rPr>
        <w:t>浙江筑脸全过程工程咨询有限公司</w:t>
      </w:r>
    </w:p>
    <w:p>
      <w:pPr>
        <w:pStyle w:val="2"/>
        <w:spacing w:line="540" w:lineRule="exact"/>
        <w:jc w:val="right"/>
        <w:rPr>
          <w:rFonts w:hAnsi="宋体"/>
          <w:color w:val="auto"/>
          <w:sz w:val="24"/>
          <w:szCs w:val="24"/>
          <w:highlight w:val="none"/>
        </w:rPr>
      </w:pPr>
      <w:r>
        <w:rPr>
          <w:rFonts w:hAnsi="宋体"/>
          <w:color w:val="auto"/>
          <w:sz w:val="24"/>
          <w:szCs w:val="24"/>
          <w:highlight w:val="none"/>
        </w:rPr>
        <w:t>202</w:t>
      </w:r>
      <w:r>
        <w:rPr>
          <w:rFonts w:hint="eastAsia" w:hAnsi="宋体"/>
          <w:color w:val="auto"/>
          <w:sz w:val="24"/>
          <w:szCs w:val="24"/>
          <w:highlight w:val="none"/>
          <w:lang w:val="en-US" w:eastAsia="zh-CN"/>
        </w:rPr>
        <w:t>3</w:t>
      </w:r>
      <w:r>
        <w:rPr>
          <w:rFonts w:hAnsi="宋体"/>
          <w:color w:val="auto"/>
          <w:sz w:val="24"/>
          <w:szCs w:val="24"/>
          <w:highlight w:val="none"/>
        </w:rPr>
        <w:t>年</w:t>
      </w:r>
      <w:r>
        <w:rPr>
          <w:rFonts w:hint="eastAsia" w:hAnsi="宋体"/>
          <w:color w:val="auto"/>
          <w:sz w:val="24"/>
          <w:szCs w:val="24"/>
          <w:highlight w:val="none"/>
          <w:lang w:val="en-US" w:eastAsia="zh-CN"/>
        </w:rPr>
        <w:t>5</w:t>
      </w:r>
      <w:r>
        <w:rPr>
          <w:rFonts w:hint="eastAsia" w:hAnsi="宋体"/>
          <w:color w:val="auto"/>
          <w:sz w:val="24"/>
          <w:szCs w:val="24"/>
          <w:highlight w:val="none"/>
        </w:rPr>
        <w:t>月</w:t>
      </w:r>
      <w:r>
        <w:rPr>
          <w:rFonts w:hint="eastAsia" w:hAnsi="宋体"/>
          <w:color w:val="auto"/>
          <w:sz w:val="24"/>
          <w:szCs w:val="24"/>
          <w:highlight w:val="none"/>
          <w:lang w:val="en-US" w:eastAsia="zh-CN"/>
        </w:rPr>
        <w:t>5</w:t>
      </w:r>
      <w:r>
        <w:rPr>
          <w:rFonts w:hint="eastAsia" w:hAnsi="宋体"/>
          <w:color w:val="auto"/>
          <w:sz w:val="24"/>
          <w:szCs w:val="24"/>
          <w:highlight w:val="none"/>
        </w:rPr>
        <w:t>日</w:t>
      </w:r>
    </w:p>
    <w:p>
      <w:pPr>
        <w:pStyle w:val="3"/>
        <w:numPr>
          <w:ilvl w:val="0"/>
          <w:numId w:val="0"/>
        </w:numPr>
        <w:tabs>
          <w:tab w:val="clear" w:pos="1440"/>
        </w:tabs>
        <w:spacing w:before="0" w:after="0" w:line="240" w:lineRule="auto"/>
        <w:jc w:val="center"/>
        <w:rPr>
          <w:rFonts w:ascii="宋体" w:hAnsi="宋体"/>
          <w:color w:val="auto"/>
          <w:highlight w:val="none"/>
        </w:rPr>
        <w:sectPr>
          <w:pgSz w:w="11906" w:h="16838"/>
          <w:pgMar w:top="1418" w:right="1418" w:bottom="1418" w:left="1418" w:header="851" w:footer="907" w:gutter="0"/>
          <w:pgNumType w:start="1"/>
          <w:cols w:space="720" w:num="1"/>
          <w:docGrid w:linePitch="312" w:charSpace="0"/>
        </w:sectPr>
      </w:pPr>
    </w:p>
    <w:p>
      <w:pPr>
        <w:pStyle w:val="3"/>
        <w:numPr>
          <w:ilvl w:val="0"/>
          <w:numId w:val="0"/>
        </w:numPr>
        <w:tabs>
          <w:tab w:val="clear" w:pos="1440"/>
        </w:tabs>
        <w:spacing w:before="0" w:after="0" w:line="240" w:lineRule="auto"/>
        <w:jc w:val="center"/>
        <w:rPr>
          <w:rFonts w:ascii="宋体" w:hAnsi="宋体"/>
          <w:color w:val="auto"/>
          <w:highlight w:val="none"/>
        </w:rPr>
      </w:pPr>
      <w:bookmarkStart w:id="9" w:name="_Toc7385"/>
      <w:r>
        <w:rPr>
          <w:rFonts w:hint="eastAsia" w:ascii="宋体" w:hAnsi="宋体"/>
          <w:color w:val="auto"/>
          <w:highlight w:val="none"/>
        </w:rPr>
        <w:t>第二章</w:t>
      </w:r>
      <w:r>
        <w:rPr>
          <w:rFonts w:ascii="宋体" w:hAnsi="宋体"/>
          <w:color w:val="auto"/>
          <w:highlight w:val="none"/>
        </w:rPr>
        <w:t xml:space="preserve"> </w:t>
      </w:r>
      <w:r>
        <w:rPr>
          <w:rFonts w:hint="eastAsia" w:ascii="宋体" w:hAnsi="宋体"/>
          <w:color w:val="auto"/>
          <w:highlight w:val="none"/>
        </w:rPr>
        <w:t>投标人须知</w:t>
      </w:r>
      <w:bookmarkEnd w:id="5"/>
      <w:bookmarkEnd w:id="9"/>
    </w:p>
    <w:p>
      <w:pPr>
        <w:pStyle w:val="4"/>
        <w:tabs>
          <w:tab w:val="left" w:pos="3600"/>
        </w:tabs>
        <w:spacing w:line="240" w:lineRule="auto"/>
        <w:rPr>
          <w:color w:val="auto"/>
          <w:highlight w:val="none"/>
        </w:rPr>
      </w:pPr>
      <w:bookmarkStart w:id="10" w:name="_Toc300038918"/>
      <w:bookmarkStart w:id="11" w:name="_Toc21811"/>
      <w:r>
        <w:rPr>
          <w:rFonts w:hint="eastAsia"/>
          <w:color w:val="auto"/>
          <w:highlight w:val="none"/>
        </w:rPr>
        <w:t>前附表</w:t>
      </w:r>
      <w:bookmarkEnd w:id="10"/>
      <w:bookmarkEnd w:id="11"/>
    </w:p>
    <w:p>
      <w:pPr>
        <w:spacing w:line="240" w:lineRule="auto"/>
        <w:jc w:val="left"/>
        <w:rPr>
          <w:rFonts w:ascii="宋体" w:hAnsi="宋体"/>
          <w:b/>
          <w:bCs/>
          <w:color w:val="auto"/>
          <w:sz w:val="32"/>
          <w:highlight w:val="none"/>
        </w:rPr>
      </w:pPr>
      <w:r>
        <w:rPr>
          <w:rFonts w:hint="eastAsia" w:ascii="宋体" w:hAnsi="宋体"/>
          <w:b/>
          <w:bCs/>
          <w:color w:val="auto"/>
          <w:sz w:val="32"/>
          <w:highlight w:val="none"/>
        </w:rPr>
        <w:t>前附表（一）</w:t>
      </w:r>
    </w:p>
    <w:tbl>
      <w:tblPr>
        <w:tblStyle w:val="23"/>
        <w:tblW w:w="97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2381"/>
        <w:gridCol w:w="65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1" w:type="dxa"/>
            <w:vAlign w:val="center"/>
          </w:tcPr>
          <w:p>
            <w:pPr>
              <w:tabs>
                <w:tab w:val="left" w:pos="540"/>
              </w:tabs>
              <w:spacing w:line="400" w:lineRule="exact"/>
              <w:rPr>
                <w:rFonts w:ascii="宋体" w:hAnsi="宋体"/>
                <w:i/>
                <w:iCs/>
                <w:color w:val="auto"/>
                <w:spacing w:val="60"/>
                <w:sz w:val="26"/>
                <w:highlight w:val="none"/>
              </w:rPr>
            </w:pPr>
            <w:r>
              <w:rPr>
                <w:rFonts w:hint="eastAsia" w:ascii="宋体" w:hAnsi="宋体"/>
                <w:color w:val="auto"/>
                <w:kern w:val="16"/>
                <w:sz w:val="24"/>
                <w:highlight w:val="none"/>
              </w:rPr>
              <w:t>序号</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hint="eastAsia" w:ascii="宋体" w:hAnsi="宋体"/>
                <w:color w:val="auto"/>
                <w:kern w:val="16"/>
                <w:sz w:val="24"/>
                <w:highlight w:val="none"/>
              </w:rPr>
              <w:t>内</w:t>
            </w:r>
            <w:r>
              <w:rPr>
                <w:rFonts w:ascii="宋体" w:hAnsi="宋体"/>
                <w:color w:val="auto"/>
                <w:kern w:val="16"/>
                <w:sz w:val="24"/>
                <w:highlight w:val="none"/>
              </w:rPr>
              <w:t xml:space="preserve">   </w:t>
            </w:r>
            <w:r>
              <w:rPr>
                <w:rFonts w:hint="eastAsia" w:ascii="宋体" w:hAnsi="宋体"/>
                <w:color w:val="auto"/>
                <w:kern w:val="16"/>
                <w:sz w:val="24"/>
                <w:highlight w:val="none"/>
              </w:rPr>
              <w:t>容</w:t>
            </w:r>
          </w:p>
        </w:tc>
        <w:tc>
          <w:tcPr>
            <w:tcW w:w="6539" w:type="dxa"/>
            <w:vAlign w:val="center"/>
          </w:tcPr>
          <w:p>
            <w:pPr>
              <w:tabs>
                <w:tab w:val="left" w:pos="540"/>
              </w:tabs>
              <w:spacing w:line="400" w:lineRule="exact"/>
              <w:jc w:val="center"/>
              <w:rPr>
                <w:rFonts w:ascii="宋体" w:hAnsi="宋体"/>
                <w:color w:val="auto"/>
                <w:kern w:val="16"/>
                <w:sz w:val="24"/>
                <w:highlight w:val="none"/>
              </w:rPr>
            </w:pPr>
            <w:r>
              <w:rPr>
                <w:rFonts w:hint="eastAsia" w:ascii="宋体" w:hAnsi="宋体"/>
                <w:color w:val="auto"/>
                <w:kern w:val="16"/>
                <w:sz w:val="24"/>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1" w:type="dxa"/>
            <w:vAlign w:val="center"/>
          </w:tcPr>
          <w:p>
            <w:pPr>
              <w:tabs>
                <w:tab w:val="left" w:pos="360"/>
                <w:tab w:val="left" w:pos="720"/>
                <w:tab w:val="left" w:pos="900"/>
              </w:tabs>
              <w:spacing w:line="400" w:lineRule="exact"/>
              <w:jc w:val="center"/>
              <w:rPr>
                <w:rFonts w:ascii="宋体" w:hAnsi="宋体"/>
                <w:color w:val="auto"/>
                <w:kern w:val="16"/>
                <w:sz w:val="24"/>
                <w:highlight w:val="none"/>
              </w:rPr>
            </w:pPr>
            <w:r>
              <w:rPr>
                <w:rFonts w:ascii="宋体" w:hAnsi="宋体"/>
                <w:color w:val="auto"/>
                <w:kern w:val="16"/>
                <w:sz w:val="24"/>
                <w:highlight w:val="none"/>
              </w:rPr>
              <w:t>1</w:t>
            </w:r>
          </w:p>
        </w:tc>
        <w:tc>
          <w:tcPr>
            <w:tcW w:w="2381" w:type="dxa"/>
            <w:vAlign w:val="center"/>
          </w:tcPr>
          <w:p>
            <w:pPr>
              <w:spacing w:line="400" w:lineRule="exact"/>
              <w:jc w:val="center"/>
              <w:rPr>
                <w:color w:val="auto"/>
                <w:sz w:val="24"/>
                <w:szCs w:val="24"/>
                <w:highlight w:val="none"/>
              </w:rPr>
            </w:pPr>
            <w:r>
              <w:rPr>
                <w:rFonts w:hint="eastAsia"/>
                <w:color w:val="auto"/>
                <w:sz w:val="24"/>
                <w:szCs w:val="24"/>
                <w:highlight w:val="none"/>
              </w:rPr>
              <w:t>招标人</w:t>
            </w:r>
          </w:p>
        </w:tc>
        <w:tc>
          <w:tcPr>
            <w:tcW w:w="6539" w:type="dxa"/>
            <w:vAlign w:val="center"/>
          </w:tcPr>
          <w:p>
            <w:pPr>
              <w:spacing w:line="400" w:lineRule="exact"/>
              <w:jc w:val="left"/>
              <w:rPr>
                <w:color w:val="auto"/>
                <w:sz w:val="24"/>
                <w:szCs w:val="24"/>
                <w:highlight w:val="none"/>
              </w:rPr>
            </w:pPr>
            <w:r>
              <w:rPr>
                <w:rFonts w:hint="eastAsia"/>
                <w:color w:val="auto"/>
                <w:sz w:val="24"/>
                <w:szCs w:val="24"/>
                <w:highlight w:val="none"/>
              </w:rPr>
              <w:t>诸暨市水利投资发展有限公司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1" w:type="dxa"/>
            <w:vAlign w:val="center"/>
          </w:tcPr>
          <w:p>
            <w:pPr>
              <w:tabs>
                <w:tab w:val="left" w:pos="360"/>
                <w:tab w:val="left" w:pos="720"/>
                <w:tab w:val="left" w:pos="900"/>
              </w:tabs>
              <w:spacing w:line="400" w:lineRule="exact"/>
              <w:jc w:val="center"/>
              <w:rPr>
                <w:rFonts w:ascii="宋体" w:hAnsi="宋体"/>
                <w:color w:val="auto"/>
                <w:kern w:val="16"/>
                <w:sz w:val="24"/>
                <w:highlight w:val="none"/>
              </w:rPr>
            </w:pPr>
            <w:r>
              <w:rPr>
                <w:rFonts w:ascii="宋体" w:hAnsi="宋体"/>
                <w:color w:val="auto"/>
                <w:kern w:val="16"/>
                <w:sz w:val="24"/>
                <w:highlight w:val="none"/>
              </w:rPr>
              <w:t>2</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hint="eastAsia" w:ascii="宋体" w:hAnsi="宋体"/>
                <w:color w:val="auto"/>
                <w:kern w:val="16"/>
                <w:sz w:val="24"/>
                <w:highlight w:val="none"/>
              </w:rPr>
              <w:t>招标代理机构</w:t>
            </w:r>
          </w:p>
        </w:tc>
        <w:tc>
          <w:tcPr>
            <w:tcW w:w="6539" w:type="dxa"/>
            <w:vAlign w:val="center"/>
          </w:tcPr>
          <w:p>
            <w:pPr>
              <w:tabs>
                <w:tab w:val="left" w:pos="540"/>
              </w:tabs>
              <w:spacing w:line="400" w:lineRule="exact"/>
              <w:jc w:val="left"/>
              <w:rPr>
                <w:rFonts w:hint="eastAsia" w:ascii="宋体" w:hAnsi="宋体" w:eastAsia="宋体"/>
                <w:color w:val="auto"/>
                <w:kern w:val="16"/>
                <w:sz w:val="24"/>
                <w:highlight w:val="none"/>
                <w:lang w:eastAsia="zh-CN"/>
              </w:rPr>
            </w:pPr>
            <w:r>
              <w:rPr>
                <w:rFonts w:hint="eastAsia" w:ascii="宋体" w:hAnsi="宋体"/>
                <w:color w:val="auto"/>
                <w:kern w:val="16"/>
                <w:sz w:val="24"/>
                <w:highlight w:val="none"/>
                <w:lang w:eastAsia="zh-CN"/>
              </w:rPr>
              <w:t>浙江筑脸全过程工程咨询有限公司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1" w:type="dxa"/>
            <w:vAlign w:val="center"/>
          </w:tcPr>
          <w:p>
            <w:pPr>
              <w:tabs>
                <w:tab w:val="left" w:pos="360"/>
                <w:tab w:val="left" w:pos="720"/>
                <w:tab w:val="left" w:pos="900"/>
              </w:tabs>
              <w:spacing w:line="400" w:lineRule="exact"/>
              <w:jc w:val="center"/>
              <w:rPr>
                <w:rFonts w:ascii="宋体" w:hAnsi="宋体"/>
                <w:color w:val="auto"/>
                <w:kern w:val="16"/>
                <w:sz w:val="24"/>
                <w:highlight w:val="none"/>
              </w:rPr>
            </w:pPr>
            <w:r>
              <w:rPr>
                <w:rFonts w:ascii="宋体" w:hAnsi="宋体"/>
                <w:color w:val="auto"/>
                <w:kern w:val="16"/>
                <w:sz w:val="24"/>
                <w:highlight w:val="none"/>
              </w:rPr>
              <w:t>3</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hint="eastAsia" w:ascii="宋体" w:hAnsi="宋体"/>
                <w:color w:val="auto"/>
                <w:kern w:val="16"/>
                <w:sz w:val="24"/>
                <w:highlight w:val="none"/>
              </w:rPr>
              <w:t>工程名称</w:t>
            </w:r>
          </w:p>
        </w:tc>
        <w:tc>
          <w:tcPr>
            <w:tcW w:w="6539" w:type="dxa"/>
            <w:vAlign w:val="center"/>
          </w:tcPr>
          <w:p>
            <w:pPr>
              <w:pStyle w:val="2"/>
              <w:spacing w:line="400" w:lineRule="exact"/>
              <w:jc w:val="left"/>
              <w:rPr>
                <w:rFonts w:hAnsi="宋体"/>
                <w:color w:val="auto"/>
                <w:kern w:val="16"/>
                <w:sz w:val="24"/>
                <w:highlight w:val="none"/>
              </w:rPr>
            </w:pPr>
            <w:r>
              <w:rPr>
                <w:rFonts w:hint="eastAsia" w:hAnsi="宋体"/>
                <w:color w:val="auto"/>
                <w:kern w:val="16"/>
                <w:sz w:val="24"/>
                <w:highlight w:val="none"/>
                <w:lang w:eastAsia="zh-CN"/>
              </w:rPr>
              <w:t>诸暨市浦阳江治理三期工程</w:t>
            </w:r>
            <w:r>
              <w:rPr>
                <w:rFonts w:hint="eastAsia" w:hAnsi="宋体"/>
                <w:color w:val="auto"/>
                <w:kern w:val="16"/>
                <w:sz w:val="24"/>
                <w:highlight w:val="none"/>
              </w:rPr>
              <w:t>全过程工程咨询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1" w:type="dxa"/>
            <w:vAlign w:val="center"/>
          </w:tcPr>
          <w:p>
            <w:pPr>
              <w:tabs>
                <w:tab w:val="left" w:pos="360"/>
                <w:tab w:val="left" w:pos="720"/>
                <w:tab w:val="left" w:pos="900"/>
              </w:tabs>
              <w:spacing w:line="400" w:lineRule="exact"/>
              <w:jc w:val="center"/>
              <w:rPr>
                <w:rFonts w:ascii="宋体" w:hAnsi="宋体"/>
                <w:color w:val="auto"/>
                <w:kern w:val="16"/>
                <w:sz w:val="24"/>
                <w:highlight w:val="none"/>
              </w:rPr>
            </w:pPr>
            <w:r>
              <w:rPr>
                <w:rFonts w:ascii="宋体" w:hAnsi="宋体"/>
                <w:color w:val="auto"/>
                <w:kern w:val="16"/>
                <w:sz w:val="24"/>
                <w:highlight w:val="none"/>
              </w:rPr>
              <w:t>4</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hint="eastAsia" w:ascii="宋体" w:hAnsi="宋体"/>
                <w:color w:val="auto"/>
                <w:kern w:val="16"/>
                <w:sz w:val="24"/>
                <w:highlight w:val="none"/>
              </w:rPr>
              <w:t>建设地点</w:t>
            </w:r>
          </w:p>
        </w:tc>
        <w:tc>
          <w:tcPr>
            <w:tcW w:w="6539" w:type="dxa"/>
            <w:vAlign w:val="center"/>
          </w:tcPr>
          <w:p>
            <w:pPr>
              <w:pStyle w:val="2"/>
              <w:spacing w:line="400" w:lineRule="exact"/>
              <w:jc w:val="left"/>
              <w:rPr>
                <w:rFonts w:hAnsi="宋体"/>
                <w:color w:val="auto"/>
                <w:kern w:val="16"/>
                <w:sz w:val="24"/>
                <w:highlight w:val="none"/>
              </w:rPr>
            </w:pPr>
            <w:r>
              <w:rPr>
                <w:rFonts w:hint="eastAsia" w:hAnsi="宋体"/>
                <w:color w:val="auto"/>
                <w:kern w:val="16"/>
                <w:sz w:val="24"/>
                <w:highlight w:val="none"/>
              </w:rPr>
              <w:t>诸暨市境内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4" w:hRule="atLeast"/>
        </w:trPr>
        <w:tc>
          <w:tcPr>
            <w:tcW w:w="811" w:type="dxa"/>
            <w:vAlign w:val="center"/>
          </w:tcPr>
          <w:p>
            <w:pPr>
              <w:tabs>
                <w:tab w:val="left" w:pos="360"/>
                <w:tab w:val="left" w:pos="720"/>
                <w:tab w:val="left" w:pos="900"/>
              </w:tabs>
              <w:spacing w:line="440" w:lineRule="exact"/>
              <w:jc w:val="center"/>
              <w:rPr>
                <w:rFonts w:ascii="宋体" w:hAnsi="宋体"/>
                <w:color w:val="auto"/>
                <w:kern w:val="16"/>
                <w:sz w:val="24"/>
                <w:highlight w:val="none"/>
              </w:rPr>
            </w:pPr>
            <w:r>
              <w:rPr>
                <w:rFonts w:ascii="宋体" w:hAnsi="宋体"/>
                <w:color w:val="auto"/>
                <w:kern w:val="16"/>
                <w:sz w:val="24"/>
                <w:highlight w:val="none"/>
              </w:rPr>
              <w:t>5</w:t>
            </w:r>
          </w:p>
        </w:tc>
        <w:tc>
          <w:tcPr>
            <w:tcW w:w="2381" w:type="dxa"/>
            <w:vAlign w:val="center"/>
          </w:tcPr>
          <w:p>
            <w:pPr>
              <w:tabs>
                <w:tab w:val="left" w:pos="540"/>
              </w:tabs>
              <w:spacing w:line="400" w:lineRule="exact"/>
              <w:jc w:val="center"/>
              <w:rPr>
                <w:rFonts w:ascii="宋体" w:hAnsi="宋体"/>
                <w:color w:val="auto"/>
                <w:kern w:val="2"/>
                <w:sz w:val="24"/>
                <w:szCs w:val="24"/>
                <w:highlight w:val="none"/>
              </w:rPr>
            </w:pPr>
            <w:r>
              <w:rPr>
                <w:rFonts w:hint="eastAsia" w:ascii="宋体" w:hAnsi="宋体"/>
                <w:color w:val="auto"/>
                <w:kern w:val="2"/>
                <w:sz w:val="24"/>
                <w:szCs w:val="24"/>
                <w:highlight w:val="none"/>
              </w:rPr>
              <w:t>建设规模</w:t>
            </w:r>
          </w:p>
        </w:tc>
        <w:tc>
          <w:tcPr>
            <w:tcW w:w="6539" w:type="dxa"/>
            <w:vAlign w:val="center"/>
          </w:tcPr>
          <w:p>
            <w:pPr>
              <w:adjustRightInd/>
              <w:spacing w:line="400" w:lineRule="exact"/>
              <w:textAlignment w:val="auto"/>
              <w:rPr>
                <w:rFonts w:ascii="宋体" w:hAnsi="宋体"/>
                <w:color w:val="auto"/>
                <w:kern w:val="2"/>
                <w:sz w:val="24"/>
                <w:szCs w:val="24"/>
                <w:highlight w:val="none"/>
              </w:rPr>
            </w:pPr>
            <w:r>
              <w:rPr>
                <w:rFonts w:hint="eastAsia" w:ascii="宋体" w:hAnsi="宋体"/>
                <w:color w:val="auto"/>
                <w:kern w:val="2"/>
                <w:sz w:val="24"/>
                <w:szCs w:val="24"/>
                <w:highlight w:val="none"/>
              </w:rPr>
              <w:t>建设规模及内容：</w:t>
            </w:r>
            <w:r>
              <w:rPr>
                <w:rFonts w:hint="eastAsia" w:ascii="宋体" w:hAnsi="宋体"/>
                <w:color w:val="auto"/>
                <w:kern w:val="2"/>
                <w:sz w:val="24"/>
                <w:szCs w:val="24"/>
                <w:highlight w:val="none"/>
                <w:lang w:eastAsia="zh-CN"/>
              </w:rPr>
              <w:t>诸暨市浦阳江治理三期工程</w:t>
            </w:r>
            <w:r>
              <w:rPr>
                <w:rFonts w:hint="eastAsia" w:ascii="宋体" w:hAnsi="宋体"/>
                <w:color w:val="auto"/>
                <w:kern w:val="2"/>
                <w:sz w:val="24"/>
                <w:szCs w:val="24"/>
                <w:highlight w:val="none"/>
              </w:rPr>
              <w:t>主要任务以防洪为主，结合排涝及沿江河道整治等综合利用。工程建设内容主要包括</w:t>
            </w:r>
            <w:r>
              <w:rPr>
                <w:rFonts w:hint="eastAsia" w:ascii="宋体" w:hAnsi="宋体"/>
                <w:color w:val="auto"/>
                <w:kern w:val="2"/>
                <w:sz w:val="24"/>
                <w:szCs w:val="24"/>
                <w:highlight w:val="none"/>
                <w:lang w:eastAsia="zh-CN"/>
              </w:rPr>
              <w:t>：</w:t>
            </w:r>
            <w:r>
              <w:rPr>
                <w:rFonts w:hint="eastAsia" w:ascii="宋体" w:hAnsi="宋体"/>
                <w:color w:val="auto"/>
                <w:kern w:val="2"/>
                <w:sz w:val="24"/>
                <w:szCs w:val="24"/>
                <w:highlight w:val="none"/>
              </w:rPr>
              <w:t>堤防加固提升共23段，总长62.54km；交叉建筑物改造共 69 处，建设内容涉及输水渠修复1处、修复沿线涵闸 14处；排涝泵站改建1座(堰底湖电排站)；抗旱机埠改造共 14 座；规模相对较大的水闸改建(造)共3座(兰江闸、高湖斗门泄洪闸、高湖南渠出口控制闸)；新建和改建小型穿堤涵闸闸 35 座；建设桥梁1座。绿道连通总长 1010m</w:t>
            </w:r>
            <w:r>
              <w:rPr>
                <w:rFonts w:hint="eastAsia" w:ascii="宋体" w:hAnsi="宋体"/>
                <w:color w:val="auto"/>
                <w:kern w:val="2"/>
                <w:sz w:val="24"/>
                <w:szCs w:val="24"/>
                <w:highlight w:val="none"/>
                <w:lang w:eastAsia="zh-CN"/>
              </w:rPr>
              <w:t>；</w:t>
            </w:r>
            <w:r>
              <w:rPr>
                <w:rFonts w:hint="eastAsia" w:ascii="宋体" w:hAnsi="宋体"/>
                <w:color w:val="auto"/>
                <w:kern w:val="2"/>
                <w:sz w:val="24"/>
                <w:szCs w:val="24"/>
                <w:highlight w:val="none"/>
              </w:rPr>
              <w:t>水景观与水文化工程等(景观节点1处、驿站4座)</w:t>
            </w:r>
            <w:r>
              <w:rPr>
                <w:rFonts w:hint="eastAsia" w:ascii="宋体" w:hAnsi="宋体"/>
                <w:color w:val="auto"/>
                <w:kern w:val="2"/>
                <w:sz w:val="24"/>
                <w:szCs w:val="24"/>
                <w:highlight w:val="none"/>
                <w:lang w:eastAsia="zh-CN"/>
              </w:rPr>
              <w:t>。</w:t>
            </w:r>
            <w:r>
              <w:rPr>
                <w:rFonts w:hint="eastAsia" w:ascii="宋体" w:hAnsi="宋体"/>
                <w:color w:val="auto"/>
                <w:kern w:val="2"/>
                <w:sz w:val="24"/>
                <w:szCs w:val="24"/>
                <w:highlight w:val="none"/>
              </w:rPr>
              <w:t>本工程</w:t>
            </w:r>
            <w:r>
              <w:rPr>
                <w:rFonts w:hint="eastAsia" w:ascii="宋体" w:hAnsi="宋体"/>
                <w:color w:val="auto"/>
                <w:kern w:val="2"/>
                <w:sz w:val="24"/>
                <w:szCs w:val="24"/>
                <w:highlight w:val="none"/>
                <w:lang w:val="en-US" w:eastAsia="zh-CN"/>
              </w:rPr>
              <w:t>计划</w:t>
            </w:r>
            <w:r>
              <w:rPr>
                <w:rFonts w:hint="eastAsia" w:ascii="宋体" w:hAnsi="宋体"/>
                <w:color w:val="auto"/>
                <w:kern w:val="2"/>
                <w:sz w:val="24"/>
                <w:szCs w:val="24"/>
                <w:highlight w:val="none"/>
              </w:rPr>
              <w:t>总投资</w:t>
            </w:r>
            <w:r>
              <w:rPr>
                <w:rFonts w:hint="eastAsia" w:ascii="宋体" w:hAnsi="宋体"/>
                <w:color w:val="auto"/>
                <w:kern w:val="2"/>
                <w:sz w:val="24"/>
                <w:szCs w:val="24"/>
                <w:highlight w:val="none"/>
                <w:lang w:val="en-US" w:eastAsia="zh-CN"/>
              </w:rPr>
              <w:t>约</w:t>
            </w:r>
            <w:r>
              <w:rPr>
                <w:rFonts w:hint="eastAsia" w:ascii="宋体" w:hAnsi="宋体"/>
                <w:color w:val="auto"/>
                <w:kern w:val="2"/>
                <w:sz w:val="24"/>
                <w:szCs w:val="24"/>
                <w:highlight w:val="none"/>
              </w:rPr>
              <w:t>19.25亿元，建安投资约10</w:t>
            </w:r>
            <w:r>
              <w:rPr>
                <w:rFonts w:hint="eastAsia" w:ascii="宋体" w:hAnsi="宋体"/>
                <w:color w:val="auto"/>
                <w:kern w:val="2"/>
                <w:sz w:val="24"/>
                <w:szCs w:val="24"/>
                <w:highlight w:val="none"/>
                <w:lang w:val="en-US" w:eastAsia="zh-CN"/>
              </w:rPr>
              <w:t>.</w:t>
            </w:r>
            <w:r>
              <w:rPr>
                <w:rFonts w:hint="eastAsia" w:ascii="宋体" w:hAnsi="宋体"/>
                <w:color w:val="auto"/>
                <w:kern w:val="2"/>
                <w:sz w:val="24"/>
                <w:szCs w:val="24"/>
                <w:highlight w:val="none"/>
              </w:rPr>
              <w:t>9295</w:t>
            </w:r>
            <w:r>
              <w:rPr>
                <w:rFonts w:hint="eastAsia" w:ascii="宋体" w:hAnsi="宋体"/>
                <w:color w:val="auto"/>
                <w:kern w:val="2"/>
                <w:sz w:val="24"/>
                <w:szCs w:val="24"/>
                <w:highlight w:val="none"/>
                <w:lang w:val="en-US" w:eastAsia="zh-CN"/>
              </w:rPr>
              <w:t>亿</w:t>
            </w:r>
            <w:r>
              <w:rPr>
                <w:rFonts w:hint="eastAsia" w:ascii="宋体" w:hAnsi="宋体"/>
                <w:color w:val="auto"/>
                <w:kern w:val="2"/>
                <w:sz w:val="24"/>
                <w:szCs w:val="24"/>
                <w:highlight w:val="none"/>
              </w:rPr>
              <w:t>元</w:t>
            </w:r>
            <w:r>
              <w:rPr>
                <w:rFonts w:hint="eastAsia" w:ascii="宋体" w:hAnsi="宋体"/>
                <w:color w:val="auto"/>
                <w:kern w:val="2"/>
                <w:sz w:val="24"/>
                <w:szCs w:val="24"/>
                <w:highlight w:val="none"/>
                <w:lang w:eastAsia="zh-CN"/>
              </w:rPr>
              <w:t>，</w:t>
            </w:r>
            <w:r>
              <w:rPr>
                <w:rFonts w:hint="eastAsia" w:ascii="宋体" w:hAnsi="宋体"/>
                <w:color w:val="auto"/>
                <w:kern w:val="2"/>
                <w:sz w:val="24"/>
                <w:szCs w:val="24"/>
                <w:highlight w:val="none"/>
                <w:lang w:val="en-US" w:eastAsia="zh-CN"/>
              </w:rPr>
              <w:t>本项目</w:t>
            </w:r>
            <w:r>
              <w:rPr>
                <w:rFonts w:hint="eastAsia" w:ascii="宋体" w:hAnsi="宋体"/>
                <w:color w:val="auto"/>
                <w:kern w:val="2"/>
                <w:sz w:val="24"/>
                <w:szCs w:val="24"/>
                <w:highlight w:val="none"/>
                <w:lang w:eastAsia="zh-CN"/>
              </w:rPr>
              <w:t>全过程工程咨询费用招标</w:t>
            </w:r>
            <w:r>
              <w:rPr>
                <w:rFonts w:hint="eastAsia" w:ascii="宋体" w:hAnsi="宋体"/>
                <w:color w:val="auto"/>
                <w:kern w:val="2"/>
                <w:sz w:val="24"/>
                <w:szCs w:val="24"/>
                <w:highlight w:val="none"/>
                <w:lang w:val="en-US" w:eastAsia="zh-CN"/>
              </w:rPr>
              <w:t>控制价</w:t>
            </w:r>
            <w:r>
              <w:rPr>
                <w:rFonts w:hint="eastAsia" w:ascii="宋体" w:hAnsi="宋体"/>
                <w:color w:val="auto"/>
                <w:kern w:val="2"/>
                <w:sz w:val="24"/>
                <w:szCs w:val="24"/>
                <w:highlight w:val="none"/>
                <w:lang w:eastAsia="zh-CN"/>
              </w:rPr>
              <w:t>为人民币</w:t>
            </w:r>
            <w:r>
              <w:rPr>
                <w:rFonts w:hint="eastAsia" w:ascii="宋体" w:hAnsi="宋体"/>
                <w:color w:val="auto"/>
                <w:kern w:val="2"/>
                <w:sz w:val="24"/>
                <w:szCs w:val="24"/>
                <w:highlight w:val="none"/>
                <w:lang w:val="en-US" w:eastAsia="zh-CN"/>
              </w:rPr>
              <w:t>3086.76</w:t>
            </w:r>
            <w:r>
              <w:rPr>
                <w:rFonts w:hint="eastAsia" w:ascii="宋体" w:hAnsi="宋体"/>
                <w:color w:val="auto"/>
                <w:kern w:val="2"/>
                <w:sz w:val="24"/>
                <w:szCs w:val="24"/>
                <w:highlight w:val="none"/>
                <w:lang w:eastAsia="zh-CN"/>
              </w:rPr>
              <w:t>万元，计划施工总工期</w:t>
            </w:r>
            <w:r>
              <w:rPr>
                <w:rFonts w:hint="eastAsia" w:ascii="宋体" w:hAnsi="宋体"/>
                <w:color w:val="auto"/>
                <w:kern w:val="2"/>
                <w:sz w:val="24"/>
                <w:szCs w:val="24"/>
                <w:highlight w:val="none"/>
                <w:lang w:val="en-US" w:eastAsia="zh-CN"/>
              </w:rPr>
              <w:t>36</w:t>
            </w:r>
            <w:r>
              <w:rPr>
                <w:rFonts w:hint="eastAsia" w:ascii="宋体" w:hAnsi="宋体"/>
                <w:color w:val="auto"/>
                <w:kern w:val="2"/>
                <w:sz w:val="24"/>
                <w:szCs w:val="24"/>
                <w:highlight w:val="none"/>
                <w:lang w:eastAsia="zh-CN"/>
              </w:rPr>
              <w:t>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1" w:type="dxa"/>
            <w:vAlign w:val="center"/>
          </w:tcPr>
          <w:p>
            <w:pPr>
              <w:tabs>
                <w:tab w:val="left" w:pos="360"/>
                <w:tab w:val="left" w:pos="720"/>
                <w:tab w:val="left" w:pos="900"/>
              </w:tabs>
              <w:spacing w:line="440" w:lineRule="exact"/>
              <w:jc w:val="center"/>
              <w:rPr>
                <w:rFonts w:ascii="宋体" w:hAnsi="宋体"/>
                <w:color w:val="auto"/>
                <w:kern w:val="16"/>
                <w:sz w:val="24"/>
                <w:highlight w:val="none"/>
              </w:rPr>
            </w:pPr>
            <w:r>
              <w:rPr>
                <w:rFonts w:ascii="宋体" w:hAnsi="宋体"/>
                <w:color w:val="auto"/>
                <w:kern w:val="16"/>
                <w:sz w:val="24"/>
                <w:highlight w:val="none"/>
              </w:rPr>
              <w:t>6</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hint="eastAsia" w:ascii="宋体" w:hAnsi="宋体"/>
                <w:color w:val="auto"/>
                <w:kern w:val="16"/>
                <w:sz w:val="24"/>
                <w:highlight w:val="none"/>
              </w:rPr>
              <w:t>建设资金来源</w:t>
            </w:r>
          </w:p>
        </w:tc>
        <w:tc>
          <w:tcPr>
            <w:tcW w:w="6539" w:type="dxa"/>
            <w:vAlign w:val="center"/>
          </w:tcPr>
          <w:p>
            <w:pPr>
              <w:tabs>
                <w:tab w:val="left" w:pos="540"/>
              </w:tabs>
              <w:spacing w:line="400" w:lineRule="exact"/>
              <w:rPr>
                <w:rFonts w:hint="default" w:ascii="宋体" w:hAnsi="宋体" w:eastAsia="宋体"/>
                <w:color w:val="auto"/>
                <w:kern w:val="16"/>
                <w:sz w:val="24"/>
                <w:highlight w:val="none"/>
                <w:lang w:val="en-US" w:eastAsia="zh-CN"/>
              </w:rPr>
            </w:pPr>
            <w:r>
              <w:rPr>
                <w:rFonts w:hint="eastAsia" w:ascii="宋体" w:hAnsi="宋体"/>
                <w:color w:val="auto"/>
                <w:kern w:val="16"/>
                <w:sz w:val="24"/>
                <w:highlight w:val="none"/>
              </w:rPr>
              <w:t>财政拨款</w:t>
            </w:r>
            <w:r>
              <w:rPr>
                <w:rFonts w:hint="eastAsia" w:ascii="宋体" w:hAnsi="宋体"/>
                <w:color w:val="auto"/>
                <w:kern w:val="16"/>
                <w:sz w:val="24"/>
                <w:highlight w:val="none"/>
                <w:lang w:val="en-US" w:eastAsia="zh-CN"/>
              </w:rPr>
              <w:t>及自筹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2" w:hRule="atLeast"/>
        </w:trPr>
        <w:tc>
          <w:tcPr>
            <w:tcW w:w="811" w:type="dxa"/>
            <w:vAlign w:val="center"/>
          </w:tcPr>
          <w:p>
            <w:pPr>
              <w:tabs>
                <w:tab w:val="left" w:pos="360"/>
                <w:tab w:val="left" w:pos="720"/>
                <w:tab w:val="left" w:pos="900"/>
              </w:tabs>
              <w:spacing w:line="440" w:lineRule="exact"/>
              <w:jc w:val="center"/>
              <w:rPr>
                <w:rFonts w:ascii="宋体" w:hAnsi="宋体"/>
                <w:color w:val="auto"/>
                <w:kern w:val="16"/>
                <w:sz w:val="24"/>
                <w:highlight w:val="none"/>
              </w:rPr>
            </w:pPr>
            <w:r>
              <w:rPr>
                <w:rFonts w:ascii="宋体" w:hAnsi="宋体"/>
                <w:color w:val="auto"/>
                <w:kern w:val="16"/>
                <w:sz w:val="24"/>
                <w:highlight w:val="none"/>
              </w:rPr>
              <w:t>7</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hint="eastAsia" w:hAnsi="宋体"/>
                <w:color w:val="auto"/>
                <w:sz w:val="24"/>
                <w:szCs w:val="24"/>
                <w:highlight w:val="none"/>
              </w:rPr>
              <w:t>招标范围及主要内容</w:t>
            </w:r>
          </w:p>
        </w:tc>
        <w:tc>
          <w:tcPr>
            <w:tcW w:w="6539" w:type="dxa"/>
            <w:vAlign w:val="center"/>
          </w:tcPr>
          <w:p>
            <w:pPr>
              <w:pStyle w:val="2"/>
              <w:spacing w:line="400" w:lineRule="exact"/>
              <w:jc w:val="left"/>
              <w:rPr>
                <w:rFonts w:hint="eastAsia" w:hAnsi="宋体"/>
                <w:color w:val="auto"/>
                <w:sz w:val="24"/>
                <w:szCs w:val="24"/>
                <w:highlight w:val="none"/>
              </w:rPr>
            </w:pPr>
            <w:r>
              <w:rPr>
                <w:rFonts w:hint="eastAsia" w:hAnsi="宋体"/>
                <w:color w:val="auto"/>
                <w:sz w:val="24"/>
                <w:szCs w:val="24"/>
                <w:highlight w:val="none"/>
              </w:rPr>
              <w:t>☑全周期：</w:t>
            </w:r>
            <w:r>
              <w:rPr>
                <w:rFonts w:hint="eastAsia" w:hAnsi="宋体"/>
                <w:b/>
                <w:bCs/>
                <w:color w:val="auto"/>
                <w:sz w:val="24"/>
                <w:szCs w:val="24"/>
                <w:highlight w:val="none"/>
              </w:rPr>
              <w:t>综合性咨询。</w:t>
            </w:r>
          </w:p>
          <w:p>
            <w:pPr>
              <w:pStyle w:val="2"/>
              <w:spacing w:line="400" w:lineRule="exact"/>
              <w:jc w:val="left"/>
              <w:rPr>
                <w:rFonts w:hint="eastAsia" w:hAnsi="宋体"/>
                <w:color w:val="auto"/>
                <w:sz w:val="24"/>
                <w:szCs w:val="24"/>
                <w:highlight w:val="none"/>
              </w:rPr>
            </w:pPr>
            <w:r>
              <w:rPr>
                <w:rFonts w:hint="eastAsia" w:hAnsi="宋体"/>
                <w:color w:val="auto"/>
                <w:sz w:val="24"/>
                <w:szCs w:val="24"/>
                <w:highlight w:val="none"/>
              </w:rPr>
              <w:t>☑工程设计阶段：</w:t>
            </w:r>
            <w:r>
              <w:rPr>
                <w:rFonts w:hint="eastAsia" w:hAnsi="宋体"/>
                <w:b/>
                <w:bCs/>
                <w:color w:val="auto"/>
                <w:sz w:val="24"/>
                <w:szCs w:val="24"/>
                <w:highlight w:val="none"/>
              </w:rPr>
              <w:t>施工图审查。</w:t>
            </w:r>
          </w:p>
          <w:p>
            <w:pPr>
              <w:pStyle w:val="2"/>
              <w:spacing w:line="400" w:lineRule="exact"/>
              <w:jc w:val="left"/>
              <w:rPr>
                <w:rFonts w:hint="eastAsia" w:hAnsi="宋体"/>
                <w:color w:val="auto"/>
                <w:sz w:val="24"/>
                <w:szCs w:val="24"/>
                <w:highlight w:val="none"/>
              </w:rPr>
            </w:pPr>
            <w:r>
              <w:rPr>
                <w:rFonts w:hint="eastAsia" w:hAnsi="宋体"/>
                <w:color w:val="auto"/>
                <w:sz w:val="24"/>
                <w:szCs w:val="24"/>
                <w:highlight w:val="none"/>
              </w:rPr>
              <w:t>☑工程建设阶段：</w:t>
            </w:r>
            <w:r>
              <w:rPr>
                <w:rFonts w:hint="eastAsia" w:hAnsi="宋体"/>
                <w:b/>
                <w:bCs/>
                <w:i w:val="0"/>
                <w:iCs w:val="0"/>
                <w:color w:val="auto"/>
                <w:sz w:val="24"/>
                <w:szCs w:val="24"/>
                <w:highlight w:val="none"/>
              </w:rPr>
              <w:t>招标（采购）代理、工程造价咨询、工程监理。</w:t>
            </w:r>
          </w:p>
          <w:p>
            <w:pPr>
              <w:pStyle w:val="2"/>
              <w:spacing w:line="400" w:lineRule="exact"/>
              <w:jc w:val="left"/>
              <w:rPr>
                <w:rFonts w:hAnsi="宋体"/>
                <w:color w:val="auto"/>
                <w:sz w:val="24"/>
                <w:szCs w:val="24"/>
                <w:highlight w:val="none"/>
              </w:rPr>
            </w:pPr>
            <w:r>
              <w:rPr>
                <w:rFonts w:hint="eastAsia" w:hAnsi="宋体"/>
                <w:color w:val="auto"/>
                <w:sz w:val="24"/>
                <w:szCs w:val="24"/>
                <w:highlight w:val="none"/>
              </w:rPr>
              <w:t>☑其他咨询：</w:t>
            </w:r>
            <w:r>
              <w:rPr>
                <w:rFonts w:hint="eastAsia" w:hAnsi="宋体"/>
                <w:b/>
                <w:bCs/>
                <w:color w:val="auto"/>
                <w:sz w:val="24"/>
                <w:szCs w:val="24"/>
                <w:highlight w:val="none"/>
              </w:rPr>
              <w:t>水土保持技术服务(包含监测、验收)、环境保护技术服务(包含监测、验收)、第三方质量检测、监理平行检测、档案管理及验收服务、竣工验收技术服务、建设单位各类方案编制评审服务。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811" w:type="dxa"/>
            <w:vAlign w:val="center"/>
          </w:tcPr>
          <w:p>
            <w:pPr>
              <w:pStyle w:val="27"/>
              <w:widowControl w:val="0"/>
              <w:pBdr>
                <w:bottom w:val="none" w:color="auto" w:sz="0" w:space="0"/>
              </w:pBdr>
              <w:tabs>
                <w:tab w:val="left" w:pos="540"/>
              </w:tabs>
              <w:spacing w:beforeAutospacing="0" w:afterAutospacing="0" w:line="440" w:lineRule="exact"/>
              <w:rPr>
                <w:rFonts w:hint="default" w:ascii="宋体"/>
                <w:color w:val="auto"/>
                <w:kern w:val="16"/>
                <w:highlight w:val="none"/>
              </w:rPr>
            </w:pPr>
            <w:r>
              <w:rPr>
                <w:rFonts w:hint="default" w:ascii="宋体" w:eastAsia="宋体"/>
                <w:color w:val="auto"/>
                <w:spacing w:val="-10"/>
                <w:kern w:val="16"/>
                <w:highlight w:val="none"/>
              </w:rPr>
              <w:t>8</w:t>
            </w:r>
          </w:p>
        </w:tc>
        <w:tc>
          <w:tcPr>
            <w:tcW w:w="2381" w:type="dxa"/>
            <w:vAlign w:val="center"/>
          </w:tcPr>
          <w:p>
            <w:pPr>
              <w:tabs>
                <w:tab w:val="left" w:pos="540"/>
              </w:tabs>
              <w:spacing w:line="400" w:lineRule="exact"/>
              <w:jc w:val="center"/>
              <w:rPr>
                <w:rFonts w:hint="eastAsia" w:hAnsi="宋体" w:eastAsia="宋体"/>
                <w:color w:val="auto"/>
                <w:sz w:val="24"/>
                <w:szCs w:val="24"/>
                <w:highlight w:val="none"/>
                <w:lang w:val="en-US" w:eastAsia="zh-CN"/>
              </w:rPr>
            </w:pPr>
            <w:r>
              <w:rPr>
                <w:rFonts w:hAnsi="宋体"/>
                <w:color w:val="auto"/>
                <w:sz w:val="24"/>
                <w:szCs w:val="24"/>
                <w:highlight w:val="none"/>
              </w:rPr>
              <w:t>全过程</w:t>
            </w:r>
            <w:r>
              <w:rPr>
                <w:rFonts w:hint="eastAsia" w:hAnsi="宋体"/>
                <w:color w:val="auto"/>
                <w:sz w:val="24"/>
                <w:szCs w:val="24"/>
                <w:highlight w:val="none"/>
              </w:rPr>
              <w:t>工程</w:t>
            </w:r>
            <w:r>
              <w:rPr>
                <w:rFonts w:hAnsi="宋体"/>
                <w:color w:val="auto"/>
                <w:sz w:val="24"/>
                <w:szCs w:val="24"/>
                <w:highlight w:val="none"/>
              </w:rPr>
              <w:t>咨询</w:t>
            </w:r>
            <w:r>
              <w:rPr>
                <w:rFonts w:hint="eastAsia" w:hAnsi="宋体"/>
                <w:color w:val="auto"/>
                <w:sz w:val="24"/>
                <w:szCs w:val="24"/>
                <w:highlight w:val="none"/>
                <w:lang w:val="en-US" w:eastAsia="zh-CN"/>
              </w:rPr>
              <w:t>费用</w:t>
            </w:r>
          </w:p>
          <w:p>
            <w:pPr>
              <w:tabs>
                <w:tab w:val="left" w:pos="540"/>
              </w:tabs>
              <w:spacing w:line="400" w:lineRule="exact"/>
              <w:jc w:val="center"/>
              <w:rPr>
                <w:rFonts w:hint="eastAsia" w:hAnsi="宋体" w:eastAsia="宋体"/>
                <w:color w:val="auto"/>
                <w:sz w:val="24"/>
                <w:szCs w:val="24"/>
                <w:highlight w:val="none"/>
                <w:lang w:val="en-US" w:eastAsia="zh-CN"/>
              </w:rPr>
            </w:pPr>
            <w:r>
              <w:rPr>
                <w:rFonts w:hint="eastAsia" w:hAnsi="宋体"/>
                <w:color w:val="auto"/>
                <w:sz w:val="24"/>
                <w:szCs w:val="24"/>
                <w:highlight w:val="none"/>
                <w:lang w:val="en-US" w:eastAsia="zh-CN"/>
              </w:rPr>
              <w:t>控制价</w:t>
            </w:r>
          </w:p>
        </w:tc>
        <w:tc>
          <w:tcPr>
            <w:tcW w:w="6539" w:type="dxa"/>
            <w:vAlign w:val="center"/>
          </w:tcPr>
          <w:p>
            <w:pPr>
              <w:pStyle w:val="2"/>
              <w:snapToGrid w:val="0"/>
              <w:spacing w:line="400" w:lineRule="exact"/>
              <w:rPr>
                <w:rFonts w:ascii="MS Mincho" w:hAnsi="MS Mincho" w:cs="MS Mincho"/>
                <w:color w:val="auto"/>
                <w:sz w:val="24"/>
                <w:szCs w:val="24"/>
                <w:highlight w:val="none"/>
              </w:rPr>
            </w:pPr>
            <w:r>
              <w:rPr>
                <w:rFonts w:hint="eastAsia" w:hAnsi="宋体" w:cs="宋体"/>
                <w:color w:val="auto"/>
                <w:sz w:val="24"/>
                <w:highlight w:val="none"/>
                <w:shd w:val="clear" w:color="auto" w:fill="FFFFFF"/>
              </w:rPr>
              <w:t>全过程工程咨询费用</w:t>
            </w:r>
            <w:r>
              <w:rPr>
                <w:rFonts w:hint="eastAsia" w:hAnsi="宋体" w:cs="宋体"/>
                <w:color w:val="auto"/>
                <w:sz w:val="24"/>
                <w:highlight w:val="none"/>
                <w:shd w:val="clear" w:color="auto" w:fill="FFFFFF"/>
                <w:lang w:val="en-US" w:eastAsia="zh-CN"/>
              </w:rPr>
              <w:t>控制价</w:t>
            </w:r>
            <w:r>
              <w:rPr>
                <w:rFonts w:hint="eastAsia" w:hAnsi="宋体" w:cs="宋体"/>
                <w:color w:val="auto"/>
                <w:sz w:val="24"/>
                <w:highlight w:val="none"/>
                <w:shd w:val="clear" w:color="auto" w:fill="FFFFFF"/>
              </w:rPr>
              <w:t>为人民币</w:t>
            </w:r>
            <w:r>
              <w:rPr>
                <w:rFonts w:hAnsi="宋体" w:cs="宋体"/>
                <w:color w:val="auto"/>
                <w:sz w:val="24"/>
                <w:highlight w:val="none"/>
                <w:u w:val="single"/>
                <w:shd w:val="clear" w:color="auto" w:fill="FFFFFF"/>
              </w:rPr>
              <w:t xml:space="preserve"> </w:t>
            </w:r>
            <w:r>
              <w:rPr>
                <w:rFonts w:hint="eastAsia" w:cs="仿宋" w:asciiTheme="minorEastAsia" w:hAnsiTheme="minorEastAsia" w:eastAsiaTheme="minorEastAsia"/>
                <w:color w:val="auto"/>
                <w:sz w:val="24"/>
                <w:szCs w:val="24"/>
                <w:highlight w:val="none"/>
                <w:u w:val="single"/>
                <w:lang w:val="en-US" w:eastAsia="zh-CN"/>
              </w:rPr>
              <w:t>3086.76</w:t>
            </w:r>
            <w:r>
              <w:rPr>
                <w:rFonts w:hint="eastAsia" w:hAnsi="宋体" w:cs="宋体"/>
                <w:color w:val="auto"/>
                <w:sz w:val="24"/>
                <w:highlight w:val="none"/>
                <w:u w:val="single"/>
                <w:shd w:val="clear" w:color="auto" w:fill="FFFFFF"/>
                <w:lang w:val="en-US" w:eastAsia="zh-CN"/>
              </w:rPr>
              <w:t xml:space="preserve"> </w:t>
            </w:r>
            <w:r>
              <w:rPr>
                <w:rFonts w:hint="eastAsia" w:hAnsi="宋体" w:cs="宋体"/>
                <w:color w:val="auto"/>
                <w:sz w:val="24"/>
                <w:highlight w:val="none"/>
                <w:shd w:val="clear" w:color="auto" w:fill="FFFFFF"/>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811" w:type="dxa"/>
            <w:vAlign w:val="center"/>
          </w:tcPr>
          <w:p>
            <w:pPr>
              <w:pStyle w:val="27"/>
              <w:widowControl w:val="0"/>
              <w:pBdr>
                <w:bottom w:val="none" w:color="auto" w:sz="0" w:space="0"/>
              </w:pBdr>
              <w:tabs>
                <w:tab w:val="left" w:pos="540"/>
              </w:tabs>
              <w:spacing w:beforeAutospacing="0" w:afterAutospacing="0" w:line="440" w:lineRule="exact"/>
              <w:rPr>
                <w:rFonts w:hint="default" w:ascii="宋体" w:eastAsia="宋体"/>
                <w:color w:val="auto"/>
                <w:spacing w:val="-10"/>
                <w:kern w:val="16"/>
                <w:highlight w:val="none"/>
              </w:rPr>
            </w:pPr>
            <w:r>
              <w:rPr>
                <w:rFonts w:hint="default" w:ascii="宋体"/>
                <w:color w:val="auto"/>
                <w:kern w:val="16"/>
                <w:highlight w:val="none"/>
              </w:rPr>
              <w:t>9</w:t>
            </w:r>
          </w:p>
        </w:tc>
        <w:tc>
          <w:tcPr>
            <w:tcW w:w="2381" w:type="dxa"/>
            <w:vAlign w:val="center"/>
          </w:tcPr>
          <w:p>
            <w:pPr>
              <w:tabs>
                <w:tab w:val="left" w:pos="540"/>
              </w:tabs>
              <w:spacing w:line="400" w:lineRule="exact"/>
              <w:jc w:val="center"/>
              <w:rPr>
                <w:rFonts w:ascii="宋体" w:hAnsi="宋体" w:cs="宋体"/>
                <w:color w:val="auto"/>
                <w:kern w:val="2"/>
                <w:sz w:val="24"/>
                <w:szCs w:val="24"/>
                <w:highlight w:val="none"/>
              </w:rPr>
            </w:pPr>
            <w:r>
              <w:rPr>
                <w:rFonts w:hint="eastAsia" w:ascii="宋体" w:hAnsi="宋体" w:cs="宋体"/>
                <w:color w:val="auto"/>
                <w:kern w:val="2"/>
                <w:sz w:val="24"/>
                <w:szCs w:val="24"/>
                <w:highlight w:val="none"/>
              </w:rPr>
              <w:t>让利率报价范围</w:t>
            </w:r>
          </w:p>
        </w:tc>
        <w:tc>
          <w:tcPr>
            <w:tcW w:w="6539" w:type="dxa"/>
            <w:vAlign w:val="center"/>
          </w:tcPr>
          <w:p>
            <w:pPr>
              <w:pStyle w:val="2"/>
              <w:snapToGrid w:val="0"/>
              <w:spacing w:line="400" w:lineRule="exact"/>
              <w:rPr>
                <w:rFonts w:hAnsi="宋体" w:cs="宋体"/>
                <w:color w:val="auto"/>
                <w:sz w:val="24"/>
                <w:szCs w:val="24"/>
                <w:highlight w:val="none"/>
              </w:rPr>
            </w:pPr>
            <w:r>
              <w:rPr>
                <w:rFonts w:hint="eastAsia" w:hAnsi="宋体" w:cs="宋体"/>
                <w:color w:val="auto"/>
                <w:kern w:val="2"/>
                <w:sz w:val="24"/>
                <w:szCs w:val="24"/>
                <w:highlight w:val="none"/>
                <w:lang w:val="en-US" w:eastAsia="zh-CN"/>
              </w:rPr>
              <w:t>5</w:t>
            </w:r>
            <w:r>
              <w:rPr>
                <w:rFonts w:hint="eastAsia" w:ascii="宋体" w:hAnsi="宋体" w:eastAsia="宋体" w:cs="宋体"/>
                <w:color w:val="auto"/>
                <w:kern w:val="2"/>
                <w:sz w:val="24"/>
                <w:szCs w:val="24"/>
                <w:highlight w:val="none"/>
              </w:rPr>
              <w:t>%-</w:t>
            </w:r>
            <w:r>
              <w:rPr>
                <w:rFonts w:hint="eastAsia" w:hAnsi="宋体" w:cs="宋体"/>
                <w:color w:val="auto"/>
                <w:kern w:val="2"/>
                <w:sz w:val="24"/>
                <w:szCs w:val="24"/>
                <w:highlight w:val="none"/>
                <w:lang w:val="en-US" w:eastAsia="zh-CN"/>
              </w:rPr>
              <w:t>15</w:t>
            </w:r>
            <w:r>
              <w:rPr>
                <w:rFonts w:hint="eastAsia" w:ascii="宋体" w:hAnsi="宋体" w:eastAsia="宋体" w:cs="宋体"/>
                <w:color w:val="auto"/>
                <w:kern w:val="2"/>
                <w:sz w:val="24"/>
                <w:szCs w:val="24"/>
                <w:highlight w:val="none"/>
              </w:rPr>
              <w:t>%</w:t>
            </w:r>
            <w:r>
              <w:rPr>
                <w:rFonts w:hint="eastAsia" w:ascii="宋体" w:hAnsi="宋体" w:cs="宋体"/>
                <w:color w:val="auto"/>
                <w:kern w:val="2"/>
                <w:sz w:val="24"/>
                <w:szCs w:val="24"/>
                <w:highlight w:val="none"/>
                <w:lang w:eastAsia="zh-CN"/>
              </w:rPr>
              <w:t>（</w:t>
            </w:r>
            <w:r>
              <w:rPr>
                <w:rFonts w:hint="eastAsia" w:ascii="宋体" w:hAnsi="宋体" w:cs="宋体"/>
                <w:color w:val="auto"/>
                <w:kern w:val="2"/>
                <w:sz w:val="24"/>
                <w:szCs w:val="24"/>
                <w:highlight w:val="none"/>
                <w:lang w:val="en-US" w:eastAsia="zh-CN"/>
              </w:rPr>
              <w:t>包含本数</w:t>
            </w:r>
            <w:r>
              <w:rPr>
                <w:rFonts w:hint="eastAsia" w:ascii="宋体" w:hAnsi="宋体" w:cs="宋体"/>
                <w:color w:val="auto"/>
                <w:kern w:val="2"/>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1" w:type="dxa"/>
            <w:vAlign w:val="center"/>
          </w:tcPr>
          <w:p>
            <w:pPr>
              <w:tabs>
                <w:tab w:val="left" w:pos="360"/>
                <w:tab w:val="left" w:pos="720"/>
                <w:tab w:val="left" w:pos="900"/>
              </w:tabs>
              <w:spacing w:line="440" w:lineRule="exact"/>
              <w:jc w:val="center"/>
              <w:rPr>
                <w:rFonts w:ascii="宋体"/>
                <w:color w:val="auto"/>
                <w:spacing w:val="-10"/>
                <w:kern w:val="16"/>
                <w:highlight w:val="none"/>
              </w:rPr>
            </w:pPr>
            <w:r>
              <w:rPr>
                <w:rFonts w:ascii="宋体" w:hAnsi="宋体"/>
                <w:color w:val="auto"/>
                <w:kern w:val="16"/>
                <w:sz w:val="24"/>
                <w:highlight w:val="none"/>
              </w:rPr>
              <w:t>10</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hint="eastAsia" w:ascii="宋体" w:hAnsi="宋体"/>
                <w:color w:val="auto"/>
                <w:kern w:val="16"/>
                <w:sz w:val="24"/>
                <w:highlight w:val="none"/>
              </w:rPr>
              <w:t>服务期限</w:t>
            </w:r>
          </w:p>
        </w:tc>
        <w:tc>
          <w:tcPr>
            <w:tcW w:w="6539" w:type="dxa"/>
            <w:vAlign w:val="center"/>
          </w:tcPr>
          <w:p>
            <w:pPr>
              <w:tabs>
                <w:tab w:val="left" w:pos="540"/>
              </w:tabs>
              <w:spacing w:line="400" w:lineRule="exact"/>
              <w:jc w:val="left"/>
              <w:rPr>
                <w:rFonts w:hint="eastAsia" w:hAnsi="宋体" w:eastAsia="宋体"/>
                <w:color w:val="auto"/>
                <w:kern w:val="16"/>
                <w:sz w:val="24"/>
                <w:szCs w:val="24"/>
                <w:highlight w:val="none"/>
                <w:lang w:eastAsia="zh-CN"/>
              </w:rPr>
            </w:pPr>
            <w:r>
              <w:rPr>
                <w:rFonts w:hint="eastAsia" w:hAnsi="宋体" w:eastAsia="宋体"/>
                <w:color w:val="auto"/>
                <w:kern w:val="16"/>
                <w:sz w:val="24"/>
                <w:szCs w:val="24"/>
                <w:highlight w:val="none"/>
                <w:lang w:eastAsia="zh-CN"/>
              </w:rPr>
              <w:t>自合同签订之日起，至工程竣工验收、财务决算审计结束且缺陷责任期满，同时完成招标范围内所有工作内容，办结相关档案的整体移交之日止。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1" w:type="dxa"/>
            <w:vAlign w:val="center"/>
          </w:tcPr>
          <w:p>
            <w:pPr>
              <w:tabs>
                <w:tab w:val="left" w:pos="360"/>
                <w:tab w:val="left" w:pos="720"/>
                <w:tab w:val="left" w:pos="900"/>
              </w:tabs>
              <w:spacing w:line="440" w:lineRule="exact"/>
              <w:jc w:val="center"/>
              <w:rPr>
                <w:rFonts w:ascii="宋体"/>
                <w:color w:val="auto"/>
                <w:spacing w:val="-10"/>
                <w:kern w:val="16"/>
                <w:highlight w:val="none"/>
              </w:rPr>
            </w:pPr>
            <w:r>
              <w:rPr>
                <w:rFonts w:ascii="宋体" w:hAnsi="宋体"/>
                <w:color w:val="auto"/>
                <w:kern w:val="16"/>
                <w:sz w:val="24"/>
                <w:highlight w:val="none"/>
              </w:rPr>
              <w:t>11</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hint="eastAsia" w:ascii="宋体" w:hAnsi="宋体"/>
                <w:color w:val="auto"/>
                <w:kern w:val="16"/>
                <w:sz w:val="24"/>
                <w:highlight w:val="none"/>
              </w:rPr>
              <w:t>质量要求</w:t>
            </w:r>
          </w:p>
        </w:tc>
        <w:tc>
          <w:tcPr>
            <w:tcW w:w="6539" w:type="dxa"/>
            <w:vAlign w:val="center"/>
          </w:tcPr>
          <w:p>
            <w:pPr>
              <w:pStyle w:val="2"/>
              <w:spacing w:line="400" w:lineRule="exact"/>
              <w:rPr>
                <w:rFonts w:hAnsi="宋体"/>
                <w:color w:val="auto"/>
                <w:kern w:val="16"/>
                <w:sz w:val="24"/>
                <w:highlight w:val="none"/>
              </w:rPr>
            </w:pPr>
            <w:r>
              <w:rPr>
                <w:rFonts w:hint="eastAsia" w:hAnsi="宋体"/>
                <w:color w:val="auto"/>
                <w:kern w:val="16"/>
                <w:sz w:val="24"/>
                <w:highlight w:val="none"/>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1" w:type="dxa"/>
            <w:vAlign w:val="center"/>
          </w:tcPr>
          <w:p>
            <w:pPr>
              <w:tabs>
                <w:tab w:val="left" w:pos="360"/>
                <w:tab w:val="left" w:pos="720"/>
                <w:tab w:val="left" w:pos="900"/>
              </w:tabs>
              <w:spacing w:line="440" w:lineRule="exact"/>
              <w:jc w:val="center"/>
              <w:rPr>
                <w:rFonts w:ascii="宋体" w:hAnsi="宋体"/>
                <w:color w:val="auto"/>
                <w:kern w:val="16"/>
                <w:sz w:val="24"/>
                <w:highlight w:val="none"/>
              </w:rPr>
            </w:pPr>
            <w:r>
              <w:rPr>
                <w:rFonts w:ascii="宋体" w:hAnsi="宋体"/>
                <w:color w:val="auto"/>
                <w:kern w:val="16"/>
                <w:sz w:val="24"/>
                <w:highlight w:val="none"/>
              </w:rPr>
              <w:t>12</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ascii="宋体" w:hAnsi="宋体"/>
                <w:color w:val="auto"/>
                <w:kern w:val="16"/>
                <w:sz w:val="24"/>
                <w:highlight w:val="none"/>
              </w:rPr>
              <w:t>投标人</w:t>
            </w:r>
          </w:p>
          <w:p>
            <w:pPr>
              <w:tabs>
                <w:tab w:val="left" w:pos="540"/>
              </w:tabs>
              <w:spacing w:line="400" w:lineRule="exact"/>
              <w:jc w:val="center"/>
              <w:rPr>
                <w:rFonts w:ascii="宋体" w:hAnsi="宋体"/>
                <w:color w:val="auto"/>
                <w:kern w:val="16"/>
                <w:sz w:val="24"/>
                <w:highlight w:val="none"/>
              </w:rPr>
            </w:pPr>
            <w:r>
              <w:rPr>
                <w:rFonts w:ascii="宋体" w:hAnsi="宋体"/>
                <w:color w:val="auto"/>
                <w:kern w:val="16"/>
                <w:sz w:val="24"/>
                <w:highlight w:val="none"/>
              </w:rPr>
              <w:t>资质等级要求</w:t>
            </w:r>
          </w:p>
        </w:tc>
        <w:tc>
          <w:tcPr>
            <w:tcW w:w="6539" w:type="dxa"/>
            <w:vAlign w:val="center"/>
          </w:tcPr>
          <w:p>
            <w:pPr>
              <w:pStyle w:val="2"/>
              <w:spacing w:line="400" w:lineRule="exact"/>
              <w:rPr>
                <w:rFonts w:hAnsi="宋体"/>
                <w:color w:val="auto"/>
                <w:kern w:val="16"/>
                <w:sz w:val="24"/>
                <w:szCs w:val="21"/>
                <w:highlight w:val="none"/>
              </w:rPr>
            </w:pPr>
            <w:r>
              <w:rPr>
                <w:rFonts w:hint="eastAsia" w:hAnsi="宋体"/>
                <w:color w:val="auto"/>
                <w:kern w:val="16"/>
                <w:sz w:val="24"/>
                <w:szCs w:val="21"/>
                <w:highlight w:val="none"/>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1" w:type="dxa"/>
            <w:vAlign w:val="center"/>
          </w:tcPr>
          <w:p>
            <w:pPr>
              <w:tabs>
                <w:tab w:val="left" w:pos="360"/>
                <w:tab w:val="left" w:pos="720"/>
                <w:tab w:val="left" w:pos="900"/>
              </w:tabs>
              <w:spacing w:line="440" w:lineRule="exact"/>
              <w:jc w:val="center"/>
              <w:rPr>
                <w:rFonts w:ascii="宋体" w:hAnsi="宋体"/>
                <w:color w:val="auto"/>
                <w:kern w:val="16"/>
                <w:sz w:val="24"/>
                <w:highlight w:val="none"/>
              </w:rPr>
            </w:pPr>
            <w:r>
              <w:rPr>
                <w:rFonts w:ascii="宋体" w:hAnsi="宋体"/>
                <w:color w:val="auto"/>
                <w:kern w:val="16"/>
                <w:sz w:val="24"/>
                <w:highlight w:val="none"/>
              </w:rPr>
              <w:t>13</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hint="eastAsia" w:ascii="宋体" w:hAnsi="宋体"/>
                <w:color w:val="auto"/>
                <w:kern w:val="16"/>
                <w:sz w:val="24"/>
                <w:highlight w:val="none"/>
              </w:rPr>
              <w:t>资格审查方式</w:t>
            </w:r>
          </w:p>
        </w:tc>
        <w:tc>
          <w:tcPr>
            <w:tcW w:w="6539" w:type="dxa"/>
            <w:vAlign w:val="center"/>
          </w:tcPr>
          <w:p>
            <w:pPr>
              <w:tabs>
                <w:tab w:val="left" w:pos="540"/>
              </w:tabs>
              <w:spacing w:line="400" w:lineRule="exact"/>
              <w:rPr>
                <w:rFonts w:ascii="宋体" w:hAnsi="宋体"/>
                <w:color w:val="auto"/>
                <w:kern w:val="16"/>
                <w:sz w:val="24"/>
                <w:highlight w:val="none"/>
              </w:rPr>
            </w:pPr>
            <w:r>
              <w:rPr>
                <w:rFonts w:hint="eastAsia" w:hAnsi="宋体"/>
                <w:color w:val="auto"/>
                <w:sz w:val="24"/>
                <w:szCs w:val="24"/>
                <w:highlight w:val="none"/>
              </w:rPr>
              <w:t>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1" w:type="dxa"/>
            <w:vAlign w:val="center"/>
          </w:tcPr>
          <w:p>
            <w:pPr>
              <w:tabs>
                <w:tab w:val="left" w:pos="360"/>
                <w:tab w:val="left" w:pos="720"/>
                <w:tab w:val="left" w:pos="900"/>
              </w:tabs>
              <w:spacing w:line="440" w:lineRule="exact"/>
              <w:jc w:val="center"/>
              <w:rPr>
                <w:rFonts w:ascii="宋体" w:hAnsi="宋体"/>
                <w:color w:val="auto"/>
                <w:kern w:val="16"/>
                <w:sz w:val="24"/>
                <w:highlight w:val="none"/>
              </w:rPr>
            </w:pPr>
            <w:r>
              <w:rPr>
                <w:rFonts w:ascii="宋体" w:hAnsi="宋体"/>
                <w:color w:val="auto"/>
                <w:kern w:val="16"/>
                <w:sz w:val="24"/>
                <w:highlight w:val="none"/>
              </w:rPr>
              <w:t>14</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hint="eastAsia" w:ascii="宋体" w:hAnsi="宋体"/>
                <w:color w:val="auto"/>
                <w:kern w:val="16"/>
                <w:sz w:val="24"/>
                <w:highlight w:val="none"/>
              </w:rPr>
              <w:t>评标方法</w:t>
            </w:r>
          </w:p>
        </w:tc>
        <w:tc>
          <w:tcPr>
            <w:tcW w:w="6539" w:type="dxa"/>
            <w:vAlign w:val="center"/>
          </w:tcPr>
          <w:p>
            <w:pPr>
              <w:pStyle w:val="2"/>
              <w:spacing w:line="400" w:lineRule="exact"/>
              <w:rPr>
                <w:rFonts w:hAnsi="宋体"/>
                <w:color w:val="auto"/>
                <w:kern w:val="16"/>
                <w:sz w:val="24"/>
                <w:highlight w:val="none"/>
              </w:rPr>
            </w:pPr>
            <w:r>
              <w:rPr>
                <w:rFonts w:hint="eastAsia" w:hAnsi="宋体"/>
                <w:color w:val="auto"/>
                <w:sz w:val="24"/>
                <w:szCs w:val="24"/>
                <w:highlight w:val="none"/>
              </w:rPr>
              <w:t>综合评估法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7" w:hRule="atLeast"/>
        </w:trPr>
        <w:tc>
          <w:tcPr>
            <w:tcW w:w="811" w:type="dxa"/>
            <w:vAlign w:val="center"/>
          </w:tcPr>
          <w:p>
            <w:pPr>
              <w:tabs>
                <w:tab w:val="left" w:pos="360"/>
                <w:tab w:val="left" w:pos="720"/>
                <w:tab w:val="left" w:pos="900"/>
              </w:tabs>
              <w:spacing w:line="440" w:lineRule="exact"/>
              <w:jc w:val="center"/>
              <w:rPr>
                <w:rFonts w:ascii="宋体" w:hAnsi="宋体"/>
                <w:color w:val="auto"/>
                <w:kern w:val="16"/>
                <w:sz w:val="24"/>
                <w:highlight w:val="none"/>
              </w:rPr>
            </w:pPr>
            <w:r>
              <w:rPr>
                <w:rFonts w:ascii="宋体" w:hAnsi="宋体"/>
                <w:color w:val="auto"/>
                <w:kern w:val="16"/>
                <w:sz w:val="24"/>
                <w:highlight w:val="none"/>
              </w:rPr>
              <w:t>15</w:t>
            </w:r>
          </w:p>
        </w:tc>
        <w:tc>
          <w:tcPr>
            <w:tcW w:w="2381" w:type="dxa"/>
            <w:vAlign w:val="center"/>
          </w:tcPr>
          <w:p>
            <w:pPr>
              <w:tabs>
                <w:tab w:val="left" w:pos="540"/>
              </w:tabs>
              <w:spacing w:line="400" w:lineRule="exact"/>
              <w:jc w:val="center"/>
              <w:rPr>
                <w:rFonts w:ascii="宋体" w:hAnsi="宋体"/>
                <w:color w:val="auto"/>
                <w:kern w:val="2"/>
                <w:sz w:val="24"/>
                <w:szCs w:val="24"/>
                <w:highlight w:val="none"/>
              </w:rPr>
            </w:pPr>
            <w:r>
              <w:rPr>
                <w:rFonts w:hint="eastAsia" w:hAnsi="宋体"/>
                <w:color w:val="auto"/>
                <w:sz w:val="24"/>
                <w:szCs w:val="24"/>
                <w:highlight w:val="none"/>
                <w:lang w:val="en-US" w:eastAsia="zh-CN"/>
              </w:rPr>
              <w:t>确定预中标人</w:t>
            </w:r>
          </w:p>
        </w:tc>
        <w:tc>
          <w:tcPr>
            <w:tcW w:w="6539" w:type="dxa"/>
            <w:vAlign w:val="center"/>
          </w:tcPr>
          <w:p>
            <w:pPr>
              <w:tabs>
                <w:tab w:val="left" w:pos="540"/>
              </w:tabs>
              <w:spacing w:line="400" w:lineRule="exact"/>
              <w:jc w:val="left"/>
              <w:rPr>
                <w:b/>
                <w:color w:val="auto"/>
                <w:sz w:val="32"/>
                <w:szCs w:val="21"/>
                <w:highlight w:val="none"/>
              </w:rPr>
            </w:pPr>
            <w:r>
              <w:rPr>
                <w:rFonts w:hint="eastAsia" w:ascii="宋体" w:hAnsi="宋体" w:eastAsia="宋体" w:cs="宋体"/>
                <w:color w:val="auto"/>
                <w:sz w:val="24"/>
                <w:szCs w:val="24"/>
                <w:highlight w:val="none"/>
              </w:rPr>
              <w:t>评标委员会根据招标文件“第</w:t>
            </w:r>
            <w:r>
              <w:rPr>
                <w:rFonts w:hint="eastAsia" w:ascii="宋体" w:hAnsi="宋体" w:eastAsia="宋体" w:cs="宋体"/>
                <w:color w:val="auto"/>
                <w:sz w:val="24"/>
                <w:szCs w:val="24"/>
                <w:highlight w:val="none"/>
                <w:lang w:eastAsia="zh-CN"/>
              </w:rPr>
              <w:t>三</w:t>
            </w:r>
            <w:r>
              <w:rPr>
                <w:rFonts w:hint="eastAsia" w:ascii="宋体" w:hAnsi="宋体" w:eastAsia="宋体" w:cs="宋体"/>
                <w:color w:val="auto"/>
                <w:sz w:val="24"/>
                <w:szCs w:val="24"/>
                <w:highlight w:val="none"/>
              </w:rPr>
              <w:t>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评标办法和标准”，</w:t>
            </w:r>
            <w:r>
              <w:rPr>
                <w:rFonts w:hint="eastAsia" w:ascii="宋体" w:hAnsi="宋体" w:eastAsia="宋体" w:cs="宋体"/>
                <w:color w:val="auto"/>
                <w:sz w:val="24"/>
                <w:szCs w:val="24"/>
                <w:highlight w:val="none"/>
                <w:lang w:val="en-US" w:eastAsia="zh-CN"/>
              </w:rPr>
              <w:t>推荐最终得分最高的作为预中标人</w:t>
            </w:r>
            <w:r>
              <w:rPr>
                <w:rFonts w:hint="eastAsia" w:ascii="宋体" w:hAnsi="宋体" w:eastAsia="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811" w:type="dxa"/>
            <w:vAlign w:val="center"/>
          </w:tcPr>
          <w:p>
            <w:pPr>
              <w:pStyle w:val="27"/>
              <w:widowControl w:val="0"/>
              <w:pBdr>
                <w:bottom w:val="none" w:color="auto" w:sz="0" w:space="0"/>
              </w:pBdr>
              <w:tabs>
                <w:tab w:val="left" w:pos="540"/>
              </w:tabs>
              <w:spacing w:beforeAutospacing="0" w:afterAutospacing="0" w:line="440" w:lineRule="exact"/>
              <w:rPr>
                <w:rFonts w:hint="default" w:ascii="宋体"/>
                <w:color w:val="auto"/>
                <w:spacing w:val="-10"/>
                <w:kern w:val="16"/>
                <w:highlight w:val="none"/>
              </w:rPr>
            </w:pPr>
            <w:r>
              <w:rPr>
                <w:rFonts w:hint="default" w:ascii="宋体" w:eastAsia="宋体"/>
                <w:color w:val="auto"/>
                <w:spacing w:val="-10"/>
                <w:kern w:val="16"/>
                <w:highlight w:val="none"/>
                <w:u w:val="single"/>
              </w:rPr>
              <w:t>16</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hint="eastAsia" w:ascii="宋体" w:hAnsi="宋体"/>
                <w:color w:val="auto"/>
                <w:kern w:val="16"/>
                <w:sz w:val="24"/>
                <w:highlight w:val="none"/>
              </w:rPr>
              <w:t>投标有效期</w:t>
            </w:r>
          </w:p>
        </w:tc>
        <w:tc>
          <w:tcPr>
            <w:tcW w:w="6539" w:type="dxa"/>
            <w:vAlign w:val="center"/>
          </w:tcPr>
          <w:p>
            <w:pPr>
              <w:pStyle w:val="2"/>
              <w:spacing w:line="400" w:lineRule="exact"/>
              <w:rPr>
                <w:rFonts w:hAnsi="宋体"/>
                <w:color w:val="auto"/>
                <w:sz w:val="24"/>
                <w:szCs w:val="24"/>
                <w:highlight w:val="none"/>
              </w:rPr>
            </w:pPr>
            <w:r>
              <w:rPr>
                <w:rFonts w:hAnsi="宋体"/>
                <w:color w:val="auto"/>
                <w:sz w:val="24"/>
                <w:szCs w:val="24"/>
                <w:highlight w:val="none"/>
              </w:rPr>
              <w:t>90日历天（从提交投标文件截止之日起算）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2" w:hRule="atLeast"/>
        </w:trPr>
        <w:tc>
          <w:tcPr>
            <w:tcW w:w="811" w:type="dxa"/>
            <w:vAlign w:val="center"/>
          </w:tcPr>
          <w:p>
            <w:pPr>
              <w:pStyle w:val="27"/>
              <w:widowControl w:val="0"/>
              <w:pBdr>
                <w:bottom w:val="none" w:color="auto" w:sz="0" w:space="0"/>
              </w:pBdr>
              <w:tabs>
                <w:tab w:val="left" w:pos="540"/>
              </w:tabs>
              <w:spacing w:beforeAutospacing="0" w:afterAutospacing="0" w:line="440" w:lineRule="exact"/>
              <w:rPr>
                <w:rFonts w:hint="default" w:ascii="宋体"/>
                <w:color w:val="auto"/>
                <w:kern w:val="16"/>
                <w:highlight w:val="none"/>
              </w:rPr>
            </w:pPr>
            <w:r>
              <w:rPr>
                <w:rFonts w:hint="default" w:ascii="宋体" w:eastAsia="宋体"/>
                <w:color w:val="auto"/>
                <w:spacing w:val="-10"/>
                <w:kern w:val="16"/>
                <w:highlight w:val="none"/>
              </w:rPr>
              <w:t>17</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hint="eastAsia" w:ascii="宋体" w:hAnsi="宋体"/>
                <w:color w:val="auto"/>
                <w:kern w:val="16"/>
                <w:sz w:val="24"/>
                <w:highlight w:val="none"/>
              </w:rPr>
              <w:t>开标会议参加人员</w:t>
            </w:r>
          </w:p>
        </w:tc>
        <w:tc>
          <w:tcPr>
            <w:tcW w:w="6539" w:type="dxa"/>
            <w:vAlign w:val="center"/>
          </w:tcPr>
          <w:p>
            <w:pPr>
              <w:tabs>
                <w:tab w:val="left" w:pos="540"/>
              </w:tabs>
              <w:spacing w:line="400" w:lineRule="exact"/>
              <w:jc w:val="left"/>
              <w:rPr>
                <w:color w:val="auto"/>
                <w:highlight w:val="none"/>
              </w:rPr>
            </w:pPr>
            <w:r>
              <w:rPr>
                <w:rFonts w:hint="eastAsia" w:ascii="宋体" w:hAnsi="宋体"/>
                <w:color w:val="auto"/>
                <w:kern w:val="16"/>
                <w:sz w:val="24"/>
                <w:szCs w:val="22"/>
                <w:highlight w:val="none"/>
              </w:rPr>
              <w:t>投标人无须派员参加开标会议。若评标委员会需要询标，授权委托书中联系及传真方式作为投标单位未派人员到场的询标联系方式，投标人应在收到询标函后</w:t>
            </w:r>
            <w:r>
              <w:rPr>
                <w:rFonts w:ascii="宋体" w:hAnsi="宋体"/>
                <w:color w:val="auto"/>
                <w:kern w:val="16"/>
                <w:sz w:val="24"/>
                <w:szCs w:val="22"/>
                <w:highlight w:val="none"/>
              </w:rPr>
              <w:t>30分钟内</w:t>
            </w:r>
            <w:r>
              <w:rPr>
                <w:rFonts w:hint="eastAsia" w:ascii="宋体" w:hAnsi="宋体"/>
                <w:color w:val="auto"/>
                <w:kern w:val="16"/>
                <w:sz w:val="24"/>
                <w:szCs w:val="22"/>
                <w:highlight w:val="none"/>
              </w:rPr>
              <w:t>作出书面回复，联系不上或逾期未回复视作自动放弃澄清和说明的权利，评标委员会可以作出不利于投标人的决定。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7" w:hRule="atLeast"/>
        </w:trPr>
        <w:tc>
          <w:tcPr>
            <w:tcW w:w="811" w:type="dxa"/>
            <w:vAlign w:val="center"/>
          </w:tcPr>
          <w:p>
            <w:pPr>
              <w:pStyle w:val="27"/>
              <w:widowControl w:val="0"/>
              <w:pBdr>
                <w:bottom w:val="none" w:color="auto" w:sz="0" w:space="0"/>
              </w:pBdr>
              <w:tabs>
                <w:tab w:val="left" w:pos="540"/>
              </w:tabs>
              <w:spacing w:beforeAutospacing="0" w:afterAutospacing="0" w:line="440" w:lineRule="exact"/>
              <w:rPr>
                <w:rFonts w:hint="default" w:ascii="宋体"/>
                <w:color w:val="auto"/>
                <w:kern w:val="16"/>
                <w:highlight w:val="none"/>
              </w:rPr>
            </w:pPr>
            <w:r>
              <w:rPr>
                <w:rFonts w:hint="default" w:ascii="宋体" w:eastAsia="宋体"/>
                <w:color w:val="auto"/>
                <w:spacing w:val="-10"/>
                <w:kern w:val="16"/>
                <w:highlight w:val="none"/>
              </w:rPr>
              <w:t>18</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hint="eastAsia" w:ascii="宋体" w:hAnsi="宋体"/>
                <w:color w:val="auto"/>
                <w:kern w:val="16"/>
                <w:sz w:val="24"/>
                <w:highlight w:val="none"/>
              </w:rPr>
              <w:t>投标文件组成</w:t>
            </w:r>
          </w:p>
        </w:tc>
        <w:tc>
          <w:tcPr>
            <w:tcW w:w="6539" w:type="dxa"/>
            <w:vAlign w:val="center"/>
          </w:tcPr>
          <w:p>
            <w:pPr>
              <w:keepNext w:val="0"/>
              <w:keepLines w:val="0"/>
              <w:pageBreakBefore w:val="0"/>
              <w:widowControl/>
              <w:tabs>
                <w:tab w:val="left" w:pos="540"/>
              </w:tabs>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cs="宋体"/>
                <w:b w:val="0"/>
                <w:bCs w:val="0"/>
                <w:color w:val="auto"/>
                <w:kern w:val="16"/>
                <w:sz w:val="24"/>
                <w:szCs w:val="24"/>
                <w:highlight w:val="none"/>
                <w:u w:val="none"/>
                <w:lang w:eastAsia="zh-CN"/>
              </w:rPr>
            </w:pPr>
            <w:r>
              <w:rPr>
                <w:rFonts w:hint="eastAsia" w:ascii="宋体" w:hAnsi="宋体" w:eastAsia="宋体" w:cs="宋体"/>
                <w:color w:val="auto"/>
                <w:sz w:val="24"/>
                <w:szCs w:val="24"/>
                <w:highlight w:val="none"/>
              </w:rPr>
              <w:t>投标文件分</w:t>
            </w:r>
            <w:r>
              <w:rPr>
                <w:rFonts w:hint="eastAsia" w:ascii="宋体" w:hAnsi="宋体" w:cs="宋体"/>
                <w:color w:val="auto"/>
                <w:sz w:val="24"/>
                <w:szCs w:val="24"/>
                <w:highlight w:val="none"/>
                <w:lang w:eastAsia="zh-CN"/>
              </w:rPr>
              <w:t>四</w:t>
            </w:r>
            <w:r>
              <w:rPr>
                <w:rFonts w:hint="eastAsia" w:ascii="宋体" w:hAnsi="宋体" w:eastAsia="宋体" w:cs="宋体"/>
                <w:color w:val="auto"/>
                <w:sz w:val="24"/>
                <w:szCs w:val="24"/>
                <w:highlight w:val="none"/>
              </w:rPr>
              <w:t>部分，即资格审查文件、技术标、</w:t>
            </w:r>
            <w:r>
              <w:rPr>
                <w:rFonts w:hint="eastAsia" w:ascii="宋体" w:hAnsi="宋体" w:cs="宋体"/>
                <w:color w:val="auto"/>
                <w:sz w:val="24"/>
                <w:szCs w:val="24"/>
                <w:highlight w:val="none"/>
                <w:lang w:eastAsia="zh-CN"/>
              </w:rPr>
              <w:t>资信标</w:t>
            </w:r>
            <w:r>
              <w:rPr>
                <w:rFonts w:hint="eastAsia" w:ascii="宋体" w:hAnsi="宋体" w:eastAsia="宋体" w:cs="宋体"/>
                <w:color w:val="auto"/>
                <w:sz w:val="24"/>
                <w:szCs w:val="24"/>
                <w:highlight w:val="none"/>
              </w:rPr>
              <w:t>、商务文件</w:t>
            </w:r>
            <w:r>
              <w:rPr>
                <w:rFonts w:hint="eastAsia" w:ascii="宋体" w:hAnsi="宋体" w:cs="宋体"/>
                <w:color w:val="auto"/>
                <w:sz w:val="24"/>
                <w:szCs w:val="24"/>
                <w:highlight w:val="none"/>
                <w:lang w:eastAsia="zh-CN"/>
              </w:rPr>
              <w:t>（投标报价）</w:t>
            </w:r>
            <w:r>
              <w:rPr>
                <w:rFonts w:hint="eastAsia" w:ascii="宋体" w:hAnsi="宋体" w:cs="宋体"/>
                <w:b w:val="0"/>
                <w:bCs w:val="0"/>
                <w:color w:val="auto"/>
                <w:kern w:val="16"/>
                <w:sz w:val="24"/>
                <w:szCs w:val="24"/>
                <w:highlight w:val="none"/>
                <w:u w:val="none"/>
              </w:rPr>
              <w:t>，均要求壹套正本，柒套副本。</w:t>
            </w:r>
          </w:p>
          <w:p>
            <w:pPr>
              <w:tabs>
                <w:tab w:val="left" w:pos="540"/>
              </w:tabs>
              <w:spacing w:line="400" w:lineRule="exact"/>
              <w:ind w:firstLine="360" w:firstLineChars="150"/>
              <w:rPr>
                <w:color w:val="auto"/>
                <w:highlight w:val="none"/>
              </w:rPr>
            </w:pPr>
            <w:r>
              <w:rPr>
                <w:rFonts w:hint="eastAsia" w:ascii="宋体" w:hAnsi="宋体" w:cs="宋体"/>
                <w:b w:val="0"/>
                <w:bCs w:val="0"/>
                <w:color w:val="auto"/>
                <w:kern w:val="16"/>
                <w:sz w:val="24"/>
                <w:szCs w:val="24"/>
                <w:highlight w:val="none"/>
                <w:u w:val="none"/>
              </w:rPr>
              <w:t>注：正本和副本的封面均需标明投标人全称，须清楚地注明“正本”和“副本”，并由投标人的法定代表人签字或盖章并盖单位章。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trPr>
        <w:tc>
          <w:tcPr>
            <w:tcW w:w="811" w:type="dxa"/>
            <w:vAlign w:val="center"/>
          </w:tcPr>
          <w:p>
            <w:pPr>
              <w:tabs>
                <w:tab w:val="left" w:pos="540"/>
              </w:tabs>
              <w:spacing w:line="440" w:lineRule="exact"/>
              <w:jc w:val="center"/>
              <w:rPr>
                <w:rFonts w:ascii="宋体" w:hAnsi="宋体"/>
                <w:color w:val="auto"/>
                <w:kern w:val="16"/>
                <w:sz w:val="24"/>
                <w:highlight w:val="none"/>
              </w:rPr>
            </w:pPr>
            <w:r>
              <w:rPr>
                <w:rFonts w:ascii="宋体" w:hAnsi="宋体"/>
                <w:color w:val="auto"/>
                <w:kern w:val="16"/>
                <w:sz w:val="24"/>
                <w:highlight w:val="none"/>
              </w:rPr>
              <w:t>19</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hint="eastAsia" w:ascii="宋体" w:hAnsi="宋体"/>
                <w:color w:val="auto"/>
                <w:kern w:val="16"/>
                <w:sz w:val="24"/>
                <w:highlight w:val="none"/>
              </w:rPr>
              <w:t>项目投标保证金</w:t>
            </w:r>
          </w:p>
        </w:tc>
        <w:tc>
          <w:tcPr>
            <w:tcW w:w="6539" w:type="dxa"/>
            <w:vAlign w:val="center"/>
          </w:tcPr>
          <w:p>
            <w:pPr>
              <w:tabs>
                <w:tab w:val="left" w:pos="540"/>
              </w:tabs>
              <w:spacing w:line="400" w:lineRule="exact"/>
              <w:ind w:firstLine="480" w:firstLineChars="200"/>
              <w:rPr>
                <w:rFonts w:cs="仿宋" w:asciiTheme="minorEastAsia" w:hAnsiTheme="minorEastAsia" w:eastAsiaTheme="minorEastAsia"/>
                <w:color w:val="auto"/>
                <w:kern w:val="16"/>
                <w:sz w:val="24"/>
                <w:szCs w:val="22"/>
                <w:highlight w:val="none"/>
              </w:rPr>
            </w:pPr>
            <w:r>
              <w:rPr>
                <w:rFonts w:hint="eastAsia" w:cs="仿宋" w:asciiTheme="minorEastAsia" w:hAnsiTheme="minorEastAsia" w:eastAsiaTheme="minorEastAsia"/>
                <w:color w:val="auto"/>
                <w:kern w:val="16"/>
                <w:sz w:val="24"/>
                <w:szCs w:val="22"/>
                <w:highlight w:val="none"/>
              </w:rPr>
              <w:t>项目投标保证金金额：</w:t>
            </w:r>
            <w:r>
              <w:rPr>
                <w:rFonts w:cs="仿宋" w:asciiTheme="minorEastAsia" w:hAnsiTheme="minorEastAsia" w:eastAsiaTheme="minorEastAsia"/>
                <w:color w:val="auto"/>
                <w:kern w:val="16"/>
                <w:sz w:val="24"/>
                <w:szCs w:val="22"/>
                <w:highlight w:val="none"/>
                <w:u w:val="single"/>
              </w:rPr>
              <w:t xml:space="preserve"> </w:t>
            </w:r>
            <w:r>
              <w:rPr>
                <w:rFonts w:hint="eastAsia" w:cs="仿宋" w:asciiTheme="minorEastAsia" w:hAnsiTheme="minorEastAsia" w:eastAsiaTheme="minorEastAsia"/>
                <w:color w:val="auto"/>
                <w:kern w:val="16"/>
                <w:sz w:val="24"/>
                <w:szCs w:val="22"/>
                <w:highlight w:val="none"/>
                <w:u w:val="single"/>
                <w:lang w:val="en-US" w:eastAsia="zh-CN"/>
              </w:rPr>
              <w:t>50</w:t>
            </w:r>
            <w:r>
              <w:rPr>
                <w:rFonts w:cs="仿宋" w:asciiTheme="minorEastAsia" w:hAnsiTheme="minorEastAsia" w:eastAsiaTheme="minorEastAsia"/>
                <w:color w:val="auto"/>
                <w:kern w:val="16"/>
                <w:sz w:val="24"/>
                <w:szCs w:val="22"/>
                <w:highlight w:val="none"/>
                <w:u w:val="single"/>
              </w:rPr>
              <w:t xml:space="preserve"> </w:t>
            </w:r>
            <w:r>
              <w:rPr>
                <w:rFonts w:hint="eastAsia" w:cs="仿宋" w:asciiTheme="minorEastAsia" w:hAnsiTheme="minorEastAsia" w:eastAsiaTheme="minorEastAsia"/>
                <w:color w:val="auto"/>
                <w:kern w:val="16"/>
                <w:sz w:val="24"/>
                <w:szCs w:val="22"/>
                <w:highlight w:val="none"/>
              </w:rPr>
              <w:t>万元，到账截止时间：</w:t>
            </w:r>
            <w:r>
              <w:rPr>
                <w:rFonts w:cs="仿宋" w:asciiTheme="minorEastAsia" w:hAnsiTheme="minorEastAsia" w:eastAsiaTheme="minorEastAsia"/>
                <w:color w:val="auto"/>
                <w:kern w:val="16"/>
                <w:sz w:val="24"/>
                <w:szCs w:val="22"/>
                <w:highlight w:val="none"/>
              </w:rPr>
              <w:t>202</w:t>
            </w:r>
            <w:r>
              <w:rPr>
                <w:rFonts w:hint="eastAsia" w:cs="仿宋" w:asciiTheme="minorEastAsia" w:hAnsiTheme="minorEastAsia" w:eastAsiaTheme="minorEastAsia"/>
                <w:color w:val="auto"/>
                <w:kern w:val="16"/>
                <w:sz w:val="24"/>
                <w:szCs w:val="22"/>
                <w:highlight w:val="none"/>
                <w:lang w:val="en-US" w:eastAsia="zh-CN"/>
              </w:rPr>
              <w:t>3</w:t>
            </w:r>
            <w:r>
              <w:rPr>
                <w:rFonts w:cs="仿宋" w:asciiTheme="minorEastAsia" w:hAnsiTheme="minorEastAsia" w:eastAsiaTheme="minorEastAsia"/>
                <w:color w:val="auto"/>
                <w:kern w:val="16"/>
                <w:sz w:val="24"/>
                <w:szCs w:val="22"/>
                <w:highlight w:val="none"/>
              </w:rPr>
              <w:t>年</w:t>
            </w:r>
            <w:r>
              <w:rPr>
                <w:rFonts w:cs="仿宋" w:asciiTheme="minorEastAsia" w:hAnsiTheme="minorEastAsia" w:eastAsiaTheme="minorEastAsia"/>
                <w:color w:val="auto"/>
                <w:kern w:val="16"/>
                <w:sz w:val="24"/>
                <w:szCs w:val="22"/>
                <w:highlight w:val="none"/>
                <w:u w:val="single"/>
              </w:rPr>
              <w:t xml:space="preserve"> </w:t>
            </w:r>
            <w:r>
              <w:rPr>
                <w:rFonts w:hint="eastAsia" w:cs="仿宋" w:asciiTheme="minorEastAsia" w:hAnsiTheme="minorEastAsia" w:eastAsiaTheme="minorEastAsia"/>
                <w:color w:val="auto"/>
                <w:kern w:val="16"/>
                <w:sz w:val="24"/>
                <w:szCs w:val="22"/>
                <w:highlight w:val="none"/>
                <w:u w:val="single"/>
                <w:lang w:val="en-US" w:eastAsia="zh-CN"/>
              </w:rPr>
              <w:t xml:space="preserve">5  </w:t>
            </w:r>
            <w:r>
              <w:rPr>
                <w:rFonts w:hint="eastAsia" w:cs="仿宋" w:asciiTheme="minorEastAsia" w:hAnsiTheme="minorEastAsia" w:eastAsiaTheme="minorEastAsia"/>
                <w:color w:val="auto"/>
                <w:kern w:val="16"/>
                <w:sz w:val="24"/>
                <w:szCs w:val="22"/>
                <w:highlight w:val="none"/>
              </w:rPr>
              <w:t>月</w:t>
            </w:r>
            <w:r>
              <w:rPr>
                <w:rFonts w:cs="仿宋" w:asciiTheme="minorEastAsia" w:hAnsiTheme="minorEastAsia" w:eastAsiaTheme="minorEastAsia"/>
                <w:color w:val="auto"/>
                <w:kern w:val="16"/>
                <w:sz w:val="24"/>
                <w:szCs w:val="22"/>
                <w:highlight w:val="none"/>
                <w:u w:val="single"/>
              </w:rPr>
              <w:t xml:space="preserve"> </w:t>
            </w:r>
            <w:r>
              <w:rPr>
                <w:rFonts w:hint="eastAsia" w:cs="仿宋" w:asciiTheme="minorEastAsia" w:hAnsiTheme="minorEastAsia" w:eastAsiaTheme="minorEastAsia"/>
                <w:color w:val="auto"/>
                <w:kern w:val="16"/>
                <w:sz w:val="24"/>
                <w:szCs w:val="22"/>
                <w:highlight w:val="none"/>
                <w:u w:val="single"/>
                <w:lang w:val="en-US" w:eastAsia="zh-CN"/>
              </w:rPr>
              <w:t xml:space="preserve">25  </w:t>
            </w:r>
            <w:r>
              <w:rPr>
                <w:rFonts w:cs="仿宋" w:asciiTheme="minorEastAsia" w:hAnsiTheme="minorEastAsia" w:eastAsiaTheme="minorEastAsia"/>
                <w:color w:val="auto"/>
                <w:kern w:val="16"/>
                <w:sz w:val="24"/>
                <w:szCs w:val="22"/>
                <w:highlight w:val="none"/>
                <w:u w:val="single"/>
              </w:rPr>
              <w:t xml:space="preserve"> </w:t>
            </w:r>
            <w:r>
              <w:rPr>
                <w:rFonts w:hint="eastAsia" w:cs="仿宋" w:asciiTheme="minorEastAsia" w:hAnsiTheme="minorEastAsia" w:eastAsiaTheme="minorEastAsia"/>
                <w:color w:val="auto"/>
                <w:kern w:val="16"/>
                <w:sz w:val="24"/>
                <w:szCs w:val="22"/>
                <w:highlight w:val="none"/>
              </w:rPr>
              <w:t>日</w:t>
            </w:r>
            <w:r>
              <w:rPr>
                <w:rFonts w:hint="eastAsia" w:cs="仿宋" w:asciiTheme="minorEastAsia" w:hAnsiTheme="minorEastAsia" w:eastAsiaTheme="minorEastAsia"/>
                <w:color w:val="auto"/>
                <w:kern w:val="16"/>
                <w:sz w:val="24"/>
                <w:szCs w:val="22"/>
                <w:highlight w:val="none"/>
                <w:u w:val="single"/>
                <w:lang w:val="en-US" w:eastAsia="zh-CN"/>
              </w:rPr>
              <w:t>16:30</w:t>
            </w:r>
            <w:r>
              <w:rPr>
                <w:rFonts w:cs="仿宋" w:asciiTheme="minorEastAsia" w:hAnsiTheme="minorEastAsia" w:eastAsiaTheme="minorEastAsia"/>
                <w:color w:val="auto"/>
                <w:kern w:val="16"/>
                <w:sz w:val="24"/>
                <w:szCs w:val="22"/>
                <w:highlight w:val="none"/>
                <w:u w:val="single"/>
              </w:rPr>
              <w:t xml:space="preserve"> </w:t>
            </w:r>
            <w:r>
              <w:rPr>
                <w:rFonts w:hint="eastAsia" w:cs="仿宋" w:asciiTheme="minorEastAsia" w:hAnsiTheme="minorEastAsia" w:eastAsiaTheme="minorEastAsia"/>
                <w:color w:val="auto"/>
                <w:kern w:val="16"/>
                <w:sz w:val="24"/>
                <w:szCs w:val="22"/>
                <w:highlight w:val="none"/>
              </w:rPr>
              <w:t>时止（按规定已缴纳年度投标保证金的无需缴纳）</w:t>
            </w:r>
          </w:p>
          <w:p>
            <w:pPr>
              <w:tabs>
                <w:tab w:val="left" w:pos="540"/>
              </w:tabs>
              <w:spacing w:line="400" w:lineRule="exact"/>
              <w:rPr>
                <w:rFonts w:cs="仿宋" w:asciiTheme="minorEastAsia" w:hAnsiTheme="minorEastAsia" w:eastAsiaTheme="minorEastAsia"/>
                <w:color w:val="auto"/>
                <w:kern w:val="16"/>
                <w:sz w:val="24"/>
                <w:szCs w:val="22"/>
                <w:highlight w:val="none"/>
              </w:rPr>
            </w:pPr>
            <w:r>
              <w:rPr>
                <w:rFonts w:hint="eastAsia" w:cs="仿宋" w:asciiTheme="minorEastAsia" w:hAnsiTheme="minorEastAsia" w:eastAsiaTheme="minorEastAsia"/>
                <w:color w:val="auto"/>
                <w:kern w:val="16"/>
                <w:sz w:val="24"/>
                <w:szCs w:val="22"/>
                <w:highlight w:val="none"/>
              </w:rPr>
              <w:t>①从投标人（牵头单位）基本账户电汇：</w:t>
            </w:r>
          </w:p>
          <w:p>
            <w:pPr>
              <w:tabs>
                <w:tab w:val="left" w:pos="540"/>
              </w:tabs>
              <w:spacing w:line="400" w:lineRule="exact"/>
              <w:rPr>
                <w:rFonts w:cs="仿宋" w:asciiTheme="minorEastAsia" w:hAnsiTheme="minorEastAsia" w:eastAsiaTheme="minorEastAsia"/>
                <w:color w:val="auto"/>
                <w:kern w:val="16"/>
                <w:sz w:val="24"/>
                <w:szCs w:val="22"/>
                <w:highlight w:val="none"/>
              </w:rPr>
            </w:pPr>
            <w:r>
              <w:rPr>
                <w:rFonts w:hint="eastAsia" w:cs="仿宋" w:asciiTheme="minorEastAsia" w:hAnsiTheme="minorEastAsia" w:eastAsiaTheme="minorEastAsia"/>
                <w:color w:val="auto"/>
                <w:kern w:val="16"/>
                <w:sz w:val="24"/>
                <w:szCs w:val="22"/>
                <w:highlight w:val="none"/>
              </w:rPr>
              <w:t>账户名称：</w:t>
            </w:r>
            <w:r>
              <w:rPr>
                <w:rFonts w:hint="eastAsia" w:cs="仿宋" w:asciiTheme="minorEastAsia" w:hAnsiTheme="minorEastAsia" w:eastAsiaTheme="minorEastAsia"/>
                <w:color w:val="auto"/>
                <w:kern w:val="16"/>
                <w:sz w:val="24"/>
                <w:szCs w:val="22"/>
                <w:highlight w:val="none"/>
                <w:u w:val="single"/>
              </w:rPr>
              <w:t>诸暨市公共资源交易中心</w:t>
            </w:r>
          </w:p>
          <w:p>
            <w:pPr>
              <w:tabs>
                <w:tab w:val="left" w:pos="540"/>
              </w:tabs>
              <w:spacing w:line="400" w:lineRule="exact"/>
              <w:rPr>
                <w:rFonts w:cs="仿宋" w:asciiTheme="minorEastAsia" w:hAnsiTheme="minorEastAsia" w:eastAsiaTheme="minorEastAsia"/>
                <w:color w:val="auto"/>
                <w:kern w:val="16"/>
                <w:sz w:val="24"/>
                <w:szCs w:val="22"/>
                <w:highlight w:val="none"/>
              </w:rPr>
            </w:pPr>
            <w:r>
              <w:rPr>
                <w:rFonts w:hint="eastAsia" w:cs="仿宋" w:asciiTheme="minorEastAsia" w:hAnsiTheme="minorEastAsia" w:eastAsiaTheme="minorEastAsia"/>
                <w:color w:val="auto"/>
                <w:kern w:val="16"/>
                <w:sz w:val="24"/>
                <w:szCs w:val="22"/>
                <w:highlight w:val="none"/>
              </w:rPr>
              <w:t>开户银行：</w:t>
            </w:r>
            <w:r>
              <w:rPr>
                <w:rFonts w:hint="eastAsia" w:cs="仿宋" w:asciiTheme="minorEastAsia" w:hAnsiTheme="minorEastAsia" w:eastAsiaTheme="minorEastAsia"/>
                <w:color w:val="auto"/>
                <w:kern w:val="16"/>
                <w:sz w:val="24"/>
                <w:szCs w:val="22"/>
                <w:highlight w:val="none"/>
                <w:u w:val="single"/>
              </w:rPr>
              <w:t xml:space="preserve">交通银行绍兴诸暨支行 </w:t>
            </w:r>
            <w:r>
              <w:rPr>
                <w:rFonts w:cs="仿宋" w:asciiTheme="minorEastAsia" w:hAnsiTheme="minorEastAsia" w:eastAsiaTheme="minorEastAsia"/>
                <w:color w:val="auto"/>
                <w:kern w:val="16"/>
                <w:sz w:val="24"/>
                <w:szCs w:val="22"/>
                <w:highlight w:val="none"/>
                <w:u w:val="single"/>
              </w:rPr>
              <w:t xml:space="preserve"> </w:t>
            </w:r>
          </w:p>
          <w:p>
            <w:pPr>
              <w:tabs>
                <w:tab w:val="left" w:pos="540"/>
              </w:tabs>
              <w:spacing w:line="400" w:lineRule="exact"/>
              <w:rPr>
                <w:rFonts w:hint="default" w:cs="仿宋" w:asciiTheme="minorEastAsia" w:hAnsiTheme="minorEastAsia" w:eastAsiaTheme="minorEastAsia"/>
                <w:color w:val="auto"/>
                <w:kern w:val="16"/>
                <w:sz w:val="24"/>
                <w:szCs w:val="22"/>
                <w:highlight w:val="none"/>
                <w:lang w:val="en-US" w:eastAsia="zh-CN"/>
              </w:rPr>
            </w:pPr>
            <w:r>
              <w:rPr>
                <w:rFonts w:hint="eastAsia" w:cs="仿宋" w:asciiTheme="minorEastAsia" w:hAnsiTheme="minorEastAsia" w:eastAsiaTheme="minorEastAsia"/>
                <w:color w:val="auto"/>
                <w:kern w:val="16"/>
                <w:sz w:val="24"/>
                <w:szCs w:val="22"/>
                <w:highlight w:val="none"/>
              </w:rPr>
              <w:t>账</w:t>
            </w:r>
            <w:r>
              <w:rPr>
                <w:rFonts w:cs="仿宋" w:asciiTheme="minorEastAsia" w:hAnsiTheme="minorEastAsia" w:eastAsiaTheme="minorEastAsia"/>
                <w:color w:val="auto"/>
                <w:kern w:val="16"/>
                <w:sz w:val="24"/>
                <w:szCs w:val="22"/>
                <w:highlight w:val="none"/>
              </w:rPr>
              <w:t xml:space="preserve">    号:</w:t>
            </w:r>
            <w:r>
              <w:rPr>
                <w:rFonts w:cs="仿宋" w:asciiTheme="minorEastAsia" w:hAnsiTheme="minorEastAsia" w:eastAsiaTheme="minorEastAsia"/>
                <w:color w:val="auto"/>
                <w:kern w:val="16"/>
                <w:sz w:val="24"/>
                <w:szCs w:val="22"/>
                <w:highlight w:val="none"/>
                <w:u w:val="single"/>
              </w:rPr>
              <w:t xml:space="preserve"> </w:t>
            </w:r>
            <w:r>
              <w:rPr>
                <w:rFonts w:hint="eastAsia" w:cs="仿宋" w:asciiTheme="minorEastAsia" w:hAnsiTheme="minorEastAsia" w:eastAsiaTheme="minorEastAsia"/>
                <w:color w:val="auto"/>
                <w:kern w:val="16"/>
                <w:sz w:val="24"/>
                <w:szCs w:val="22"/>
                <w:highlight w:val="none"/>
                <w:u w:val="single"/>
                <w:lang w:val="en-US" w:eastAsia="zh-CN"/>
              </w:rPr>
              <w:t xml:space="preserve"> 82920361020180100000021</w:t>
            </w:r>
          </w:p>
          <w:p>
            <w:pPr>
              <w:tabs>
                <w:tab w:val="left" w:pos="540"/>
              </w:tabs>
              <w:spacing w:line="400" w:lineRule="exact"/>
              <w:rPr>
                <w:color w:val="auto"/>
                <w:highlight w:val="none"/>
              </w:rPr>
            </w:pPr>
            <w:r>
              <w:rPr>
                <w:rFonts w:hint="eastAsia" w:cs="仿宋" w:asciiTheme="minorEastAsia" w:hAnsiTheme="minorEastAsia" w:eastAsiaTheme="minorEastAsia"/>
                <w:color w:val="auto"/>
                <w:kern w:val="16"/>
                <w:sz w:val="24"/>
                <w:szCs w:val="22"/>
                <w:highlight w:val="none"/>
              </w:rPr>
              <w:t>②</w:t>
            </w:r>
            <w:r>
              <w:rPr>
                <w:rFonts w:hint="eastAsia" w:asciiTheme="minorEastAsia" w:hAnsiTheme="minorEastAsia" w:eastAsiaTheme="minorEastAsia"/>
                <w:color w:val="auto"/>
                <w:sz w:val="24"/>
                <w:highlight w:val="none"/>
              </w:rPr>
              <w:t>招标人接受投标保证金的电子工程保函</w:t>
            </w:r>
            <w:bookmarkStart w:id="211" w:name="_GoBack"/>
            <w:bookmarkEnd w:id="211"/>
            <w:r>
              <w:rPr>
                <w:rFonts w:hint="eastAsia" w:asciiTheme="minorEastAsia" w:hAnsiTheme="minorEastAsia" w:eastAsiaTheme="minorEastAsia"/>
                <w:color w:val="auto"/>
                <w:sz w:val="24"/>
                <w:highlight w:val="none"/>
              </w:rPr>
              <w:t>，投标人自行在投标系统中自助选择办理，工程保函费用必须从投标人</w:t>
            </w:r>
            <w:r>
              <w:rPr>
                <w:rFonts w:hint="eastAsia" w:cs="仿宋" w:asciiTheme="minorEastAsia" w:hAnsiTheme="minorEastAsia" w:eastAsiaTheme="minorEastAsia"/>
                <w:color w:val="auto"/>
                <w:kern w:val="16"/>
                <w:sz w:val="24"/>
                <w:szCs w:val="22"/>
                <w:highlight w:val="none"/>
              </w:rPr>
              <w:t>（牵头单位）</w:t>
            </w:r>
            <w:r>
              <w:rPr>
                <w:rFonts w:hint="eastAsia" w:asciiTheme="minorEastAsia" w:hAnsiTheme="minorEastAsia" w:eastAsiaTheme="minorEastAsia"/>
                <w:color w:val="auto"/>
                <w:sz w:val="24"/>
                <w:highlight w:val="none"/>
              </w:rPr>
              <w:t>基本账户转出，并在投标保证金缴纳截止时间前办妥工程保函手续。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1" w:hRule="atLeast"/>
        </w:trPr>
        <w:tc>
          <w:tcPr>
            <w:tcW w:w="811" w:type="dxa"/>
            <w:vAlign w:val="center"/>
          </w:tcPr>
          <w:p>
            <w:pPr>
              <w:tabs>
                <w:tab w:val="left" w:pos="540"/>
              </w:tabs>
              <w:spacing w:line="440" w:lineRule="exact"/>
              <w:jc w:val="center"/>
              <w:rPr>
                <w:rFonts w:ascii="宋体" w:hAnsi="宋体"/>
                <w:color w:val="auto"/>
                <w:kern w:val="16"/>
                <w:sz w:val="24"/>
                <w:highlight w:val="none"/>
              </w:rPr>
            </w:pPr>
            <w:r>
              <w:rPr>
                <w:rFonts w:ascii="宋体" w:hAnsi="宋体"/>
                <w:color w:val="auto"/>
                <w:kern w:val="16"/>
                <w:sz w:val="24"/>
                <w:highlight w:val="none"/>
              </w:rPr>
              <w:t>20</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hint="eastAsia" w:ascii="宋体" w:hAnsi="宋体"/>
                <w:color w:val="auto"/>
                <w:kern w:val="16"/>
                <w:sz w:val="24"/>
                <w:highlight w:val="none"/>
              </w:rPr>
              <w:t>履约保证金</w:t>
            </w:r>
          </w:p>
        </w:tc>
        <w:tc>
          <w:tcPr>
            <w:tcW w:w="6539" w:type="dxa"/>
            <w:vAlign w:val="center"/>
          </w:tcPr>
          <w:p>
            <w:pPr>
              <w:tabs>
                <w:tab w:val="left" w:pos="540"/>
              </w:tabs>
              <w:spacing w:line="400" w:lineRule="exact"/>
              <w:rPr>
                <w:rFonts w:ascii="宋体" w:hAnsi="宋体"/>
                <w:color w:val="auto"/>
                <w:kern w:val="16"/>
                <w:sz w:val="24"/>
                <w:szCs w:val="22"/>
                <w:highlight w:val="none"/>
              </w:rPr>
            </w:pPr>
            <w:r>
              <w:rPr>
                <w:rFonts w:ascii="宋体" w:hAnsi="宋体"/>
                <w:color w:val="auto"/>
                <w:kern w:val="16"/>
                <w:sz w:val="24"/>
                <w:szCs w:val="22"/>
                <w:highlight w:val="none"/>
              </w:rPr>
              <w:t xml:space="preserve">  中标人提供的履约保证金为合同总价的2%</w:t>
            </w:r>
            <w:r>
              <w:rPr>
                <w:rFonts w:hint="eastAsia" w:ascii="宋体" w:hAnsi="宋体"/>
                <w:color w:val="auto"/>
                <w:kern w:val="16"/>
                <w:sz w:val="24"/>
                <w:szCs w:val="22"/>
                <w:highlight w:val="none"/>
              </w:rPr>
              <w:t>，履约保证金必须在合同签订前缴纳。</w:t>
            </w:r>
          </w:p>
          <w:p>
            <w:pPr>
              <w:tabs>
                <w:tab w:val="left" w:pos="540"/>
              </w:tabs>
              <w:spacing w:line="400" w:lineRule="exact"/>
              <w:rPr>
                <w:rFonts w:ascii="宋体" w:hAnsi="宋体"/>
                <w:color w:val="auto"/>
                <w:kern w:val="16"/>
                <w:sz w:val="24"/>
                <w:szCs w:val="22"/>
                <w:highlight w:val="none"/>
              </w:rPr>
            </w:pPr>
            <w:r>
              <w:rPr>
                <w:rFonts w:hint="eastAsia" w:ascii="宋体" w:hAnsi="宋体"/>
                <w:color w:val="auto"/>
                <w:kern w:val="16"/>
                <w:sz w:val="24"/>
                <w:szCs w:val="22"/>
                <w:highlight w:val="none"/>
              </w:rPr>
              <w:t>①电汇方式：</w:t>
            </w:r>
          </w:p>
          <w:p>
            <w:pPr>
              <w:tabs>
                <w:tab w:val="left" w:pos="540"/>
              </w:tabs>
              <w:spacing w:line="440" w:lineRule="exact"/>
              <w:rPr>
                <w:rFonts w:ascii="宋体" w:hAnsi="宋体"/>
                <w:color w:val="auto"/>
                <w:kern w:val="16"/>
                <w:sz w:val="24"/>
                <w:szCs w:val="22"/>
                <w:highlight w:val="none"/>
                <w:u w:val="single"/>
              </w:rPr>
            </w:pPr>
            <w:r>
              <w:rPr>
                <w:rFonts w:hint="eastAsia" w:ascii="宋体" w:hAnsi="宋体"/>
                <w:color w:val="auto"/>
                <w:kern w:val="16"/>
                <w:sz w:val="24"/>
                <w:szCs w:val="22"/>
                <w:highlight w:val="none"/>
              </w:rPr>
              <w:t>收款单位：</w:t>
            </w:r>
            <w:r>
              <w:rPr>
                <w:rFonts w:hint="eastAsia" w:ascii="宋体" w:hAnsi="宋体"/>
                <w:color w:val="auto"/>
                <w:kern w:val="16"/>
                <w:sz w:val="24"/>
                <w:szCs w:val="22"/>
                <w:highlight w:val="none"/>
                <w:u w:val="single"/>
              </w:rPr>
              <w:t>诸暨市水利投资发展有限公司</w:t>
            </w:r>
          </w:p>
          <w:p>
            <w:pPr>
              <w:tabs>
                <w:tab w:val="left" w:pos="540"/>
              </w:tabs>
              <w:spacing w:line="440" w:lineRule="exact"/>
              <w:rPr>
                <w:rFonts w:ascii="宋体" w:hAnsi="宋体"/>
                <w:color w:val="auto"/>
                <w:kern w:val="16"/>
                <w:sz w:val="24"/>
                <w:szCs w:val="22"/>
                <w:highlight w:val="none"/>
                <w:u w:val="single"/>
              </w:rPr>
            </w:pPr>
            <w:r>
              <w:rPr>
                <w:rFonts w:hint="eastAsia" w:ascii="宋体" w:hAnsi="宋体"/>
                <w:color w:val="auto"/>
                <w:kern w:val="16"/>
                <w:sz w:val="24"/>
                <w:szCs w:val="22"/>
                <w:highlight w:val="none"/>
              </w:rPr>
              <w:t>开户银行：</w:t>
            </w:r>
            <w:r>
              <w:rPr>
                <w:rFonts w:hint="eastAsia" w:ascii="宋体" w:hAnsi="宋体"/>
                <w:color w:val="auto"/>
                <w:kern w:val="16"/>
                <w:sz w:val="24"/>
                <w:szCs w:val="22"/>
                <w:highlight w:val="none"/>
                <w:u w:val="single"/>
              </w:rPr>
              <w:t>中国工商银行诸暨市支行</w:t>
            </w:r>
          </w:p>
          <w:p>
            <w:pPr>
              <w:tabs>
                <w:tab w:val="left" w:pos="540"/>
              </w:tabs>
              <w:spacing w:line="440" w:lineRule="exact"/>
              <w:rPr>
                <w:rFonts w:ascii="宋体" w:hAnsi="宋体"/>
                <w:color w:val="auto"/>
                <w:kern w:val="16"/>
                <w:sz w:val="24"/>
                <w:szCs w:val="22"/>
                <w:highlight w:val="none"/>
              </w:rPr>
            </w:pPr>
            <w:r>
              <w:rPr>
                <w:rFonts w:hint="eastAsia" w:ascii="宋体" w:hAnsi="宋体"/>
                <w:color w:val="auto"/>
                <w:kern w:val="16"/>
                <w:sz w:val="24"/>
                <w:szCs w:val="22"/>
                <w:highlight w:val="none"/>
              </w:rPr>
              <w:t>银行账号：</w:t>
            </w:r>
            <w:r>
              <w:rPr>
                <w:rFonts w:hint="eastAsia" w:ascii="宋体" w:hAnsi="宋体"/>
                <w:color w:val="auto"/>
                <w:kern w:val="16"/>
                <w:sz w:val="24"/>
                <w:szCs w:val="22"/>
                <w:highlight w:val="none"/>
                <w:u w:val="single"/>
              </w:rPr>
              <w:t>1211024029201719302</w:t>
            </w:r>
          </w:p>
          <w:p>
            <w:pPr>
              <w:tabs>
                <w:tab w:val="left" w:pos="540"/>
              </w:tabs>
              <w:spacing w:line="400" w:lineRule="exact"/>
              <w:rPr>
                <w:rFonts w:ascii="宋体" w:hAnsi="宋体"/>
                <w:b/>
                <w:color w:val="auto"/>
                <w:kern w:val="16"/>
                <w:sz w:val="24"/>
                <w:szCs w:val="22"/>
                <w:highlight w:val="none"/>
              </w:rPr>
            </w:pPr>
            <w:r>
              <w:rPr>
                <w:rFonts w:hint="eastAsia" w:ascii="宋体" w:hAnsi="宋体"/>
                <w:color w:val="auto"/>
                <w:kern w:val="16"/>
                <w:sz w:val="24"/>
                <w:szCs w:val="22"/>
                <w:highlight w:val="none"/>
              </w:rPr>
              <w:t>②发包人接受履约保证金的工程保函。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1" w:type="dxa"/>
            <w:vAlign w:val="center"/>
          </w:tcPr>
          <w:p>
            <w:pPr>
              <w:tabs>
                <w:tab w:val="left" w:pos="540"/>
              </w:tabs>
              <w:spacing w:line="440" w:lineRule="exact"/>
              <w:jc w:val="center"/>
              <w:rPr>
                <w:rFonts w:ascii="宋体" w:hAnsi="宋体"/>
                <w:color w:val="auto"/>
                <w:kern w:val="16"/>
                <w:sz w:val="24"/>
                <w:highlight w:val="none"/>
              </w:rPr>
            </w:pPr>
            <w:r>
              <w:rPr>
                <w:rFonts w:ascii="宋体" w:hAnsi="宋体"/>
                <w:color w:val="auto"/>
                <w:kern w:val="16"/>
                <w:sz w:val="24"/>
                <w:highlight w:val="none"/>
              </w:rPr>
              <w:t>21</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hint="eastAsia" w:ascii="宋体" w:hAnsi="宋体"/>
                <w:color w:val="auto"/>
                <w:kern w:val="16"/>
                <w:sz w:val="24"/>
                <w:highlight w:val="none"/>
              </w:rPr>
              <w:t>方案补偿</w:t>
            </w:r>
          </w:p>
        </w:tc>
        <w:tc>
          <w:tcPr>
            <w:tcW w:w="6539" w:type="dxa"/>
            <w:vAlign w:val="center"/>
          </w:tcPr>
          <w:p>
            <w:pPr>
              <w:tabs>
                <w:tab w:val="left" w:pos="540"/>
              </w:tabs>
              <w:spacing w:line="400" w:lineRule="exact"/>
              <w:rPr>
                <w:rFonts w:ascii="宋体" w:hAnsi="宋体"/>
                <w:color w:val="auto"/>
                <w:kern w:val="16"/>
                <w:sz w:val="24"/>
                <w:highlight w:val="none"/>
              </w:rPr>
            </w:pPr>
            <w:r>
              <w:rPr>
                <w:rFonts w:hint="eastAsia" w:ascii="宋体" w:hAnsi="宋体"/>
                <w:color w:val="auto"/>
                <w:kern w:val="16"/>
                <w:sz w:val="24"/>
                <w:szCs w:val="22"/>
                <w:highlight w:val="none"/>
              </w:rPr>
              <w:t>无补偿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1" w:type="dxa"/>
            <w:vAlign w:val="center"/>
          </w:tcPr>
          <w:p>
            <w:pPr>
              <w:tabs>
                <w:tab w:val="left" w:pos="540"/>
              </w:tabs>
              <w:spacing w:line="440" w:lineRule="exact"/>
              <w:jc w:val="center"/>
              <w:rPr>
                <w:rFonts w:ascii="宋体" w:hAnsi="宋体"/>
                <w:color w:val="auto"/>
                <w:kern w:val="16"/>
                <w:sz w:val="24"/>
                <w:highlight w:val="none"/>
              </w:rPr>
            </w:pPr>
            <w:r>
              <w:rPr>
                <w:rFonts w:ascii="宋体" w:hAnsi="宋体"/>
                <w:color w:val="auto"/>
                <w:kern w:val="16"/>
                <w:sz w:val="24"/>
                <w:highlight w:val="none"/>
              </w:rPr>
              <w:t>22</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hint="eastAsia" w:ascii="宋体" w:hAnsi="宋体"/>
                <w:color w:val="auto"/>
                <w:kern w:val="16"/>
                <w:sz w:val="24"/>
                <w:highlight w:val="none"/>
                <w:lang w:val="en-US" w:eastAsia="zh-CN"/>
              </w:rPr>
              <w:t>中标候选人</w:t>
            </w:r>
            <w:r>
              <w:rPr>
                <w:rFonts w:hint="eastAsia" w:ascii="宋体" w:hAnsi="宋体"/>
                <w:color w:val="auto"/>
                <w:kern w:val="16"/>
                <w:sz w:val="24"/>
                <w:highlight w:val="none"/>
              </w:rPr>
              <w:t>公示期限</w:t>
            </w:r>
          </w:p>
        </w:tc>
        <w:tc>
          <w:tcPr>
            <w:tcW w:w="6539" w:type="dxa"/>
            <w:vAlign w:val="center"/>
          </w:tcPr>
          <w:p>
            <w:pPr>
              <w:tabs>
                <w:tab w:val="left" w:pos="540"/>
              </w:tabs>
              <w:spacing w:line="400" w:lineRule="exact"/>
              <w:rPr>
                <w:rFonts w:ascii="宋体" w:hAnsi="宋体"/>
                <w:color w:val="auto"/>
                <w:kern w:val="16"/>
                <w:sz w:val="24"/>
                <w:highlight w:val="none"/>
              </w:rPr>
            </w:pPr>
            <w:r>
              <w:rPr>
                <w:rFonts w:hint="eastAsia" w:ascii="宋体" w:hAnsi="宋体"/>
                <w:color w:val="auto"/>
                <w:kern w:val="16"/>
                <w:sz w:val="24"/>
                <w:szCs w:val="22"/>
                <w:highlight w:val="none"/>
                <w:lang w:val="en-US" w:eastAsia="zh-CN"/>
              </w:rPr>
              <w:t>在中标通知书发出前，招标人将中标候选人的情况（有业绩要求的，包括业绩）在诸暨市公共资源交易中心网站予以公示，公示期时间不少于3日。公示期间招标人可对中标候选人的人员证书、业绩及信用诚信信息等进行核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11" w:type="dxa"/>
            <w:vAlign w:val="center"/>
          </w:tcPr>
          <w:p>
            <w:pPr>
              <w:tabs>
                <w:tab w:val="left" w:pos="540"/>
              </w:tabs>
              <w:spacing w:line="440" w:lineRule="exact"/>
              <w:jc w:val="center"/>
              <w:rPr>
                <w:rFonts w:ascii="宋体" w:hAnsi="宋体"/>
                <w:color w:val="auto"/>
                <w:kern w:val="16"/>
                <w:sz w:val="24"/>
                <w:highlight w:val="none"/>
              </w:rPr>
            </w:pPr>
            <w:r>
              <w:rPr>
                <w:rFonts w:ascii="宋体" w:hAnsi="宋体"/>
                <w:color w:val="auto"/>
                <w:kern w:val="16"/>
                <w:sz w:val="24"/>
                <w:highlight w:val="none"/>
              </w:rPr>
              <w:t>23</w:t>
            </w:r>
          </w:p>
        </w:tc>
        <w:tc>
          <w:tcPr>
            <w:tcW w:w="2381" w:type="dxa"/>
            <w:vAlign w:val="center"/>
          </w:tcPr>
          <w:p>
            <w:pPr>
              <w:tabs>
                <w:tab w:val="left" w:pos="540"/>
              </w:tabs>
              <w:spacing w:line="400" w:lineRule="exact"/>
              <w:jc w:val="center"/>
              <w:rPr>
                <w:rFonts w:ascii="宋体" w:hAnsi="宋体"/>
                <w:color w:val="auto"/>
                <w:kern w:val="16"/>
                <w:sz w:val="24"/>
                <w:szCs w:val="22"/>
                <w:highlight w:val="none"/>
              </w:rPr>
            </w:pPr>
            <w:r>
              <w:rPr>
                <w:rFonts w:hint="eastAsia" w:ascii="宋体" w:hAnsi="宋体"/>
                <w:color w:val="auto"/>
                <w:kern w:val="16"/>
                <w:sz w:val="24"/>
                <w:szCs w:val="22"/>
                <w:highlight w:val="none"/>
              </w:rPr>
              <w:t>签订合同期限</w:t>
            </w:r>
          </w:p>
        </w:tc>
        <w:tc>
          <w:tcPr>
            <w:tcW w:w="6539" w:type="dxa"/>
            <w:vAlign w:val="center"/>
          </w:tcPr>
          <w:p>
            <w:pPr>
              <w:tabs>
                <w:tab w:val="left" w:pos="540"/>
              </w:tabs>
              <w:spacing w:line="400" w:lineRule="exact"/>
              <w:rPr>
                <w:rFonts w:ascii="宋体" w:hAnsi="宋体"/>
                <w:color w:val="auto"/>
                <w:kern w:val="16"/>
                <w:sz w:val="24"/>
                <w:szCs w:val="22"/>
                <w:highlight w:val="none"/>
              </w:rPr>
            </w:pPr>
            <w:r>
              <w:rPr>
                <w:rFonts w:hint="eastAsia" w:ascii="宋体" w:hAnsi="宋体"/>
                <w:color w:val="auto"/>
                <w:kern w:val="16"/>
                <w:sz w:val="24"/>
                <w:szCs w:val="22"/>
                <w:highlight w:val="none"/>
              </w:rPr>
              <w:t>中标通知书发出后</w:t>
            </w:r>
            <w:r>
              <w:rPr>
                <w:rFonts w:ascii="宋体" w:hAnsi="宋体"/>
                <w:color w:val="auto"/>
                <w:kern w:val="16"/>
                <w:sz w:val="24"/>
                <w:szCs w:val="22"/>
                <w:highlight w:val="none"/>
              </w:rPr>
              <w:t>30日内签订合同</w:t>
            </w:r>
            <w:r>
              <w:rPr>
                <w:rFonts w:hint="eastAsia" w:ascii="宋体" w:hAnsi="宋体"/>
                <w:color w:val="auto"/>
                <w:kern w:val="16"/>
                <w:sz w:val="24"/>
                <w:szCs w:val="22"/>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2" w:hRule="atLeast"/>
        </w:trPr>
        <w:tc>
          <w:tcPr>
            <w:tcW w:w="811" w:type="dxa"/>
            <w:vAlign w:val="center"/>
          </w:tcPr>
          <w:p>
            <w:pPr>
              <w:tabs>
                <w:tab w:val="left" w:pos="360"/>
                <w:tab w:val="left" w:pos="720"/>
                <w:tab w:val="left" w:pos="900"/>
              </w:tabs>
              <w:spacing w:line="440" w:lineRule="exact"/>
              <w:jc w:val="center"/>
              <w:rPr>
                <w:rFonts w:ascii="宋体" w:hAnsi="宋体"/>
                <w:color w:val="auto"/>
                <w:kern w:val="16"/>
                <w:sz w:val="24"/>
                <w:highlight w:val="none"/>
              </w:rPr>
            </w:pPr>
            <w:r>
              <w:rPr>
                <w:rFonts w:ascii="宋体" w:hAnsi="宋体"/>
                <w:color w:val="auto"/>
                <w:kern w:val="16"/>
                <w:sz w:val="24"/>
                <w:highlight w:val="none"/>
              </w:rPr>
              <w:t>24</w:t>
            </w:r>
          </w:p>
        </w:tc>
        <w:tc>
          <w:tcPr>
            <w:tcW w:w="2381" w:type="dxa"/>
            <w:vAlign w:val="center"/>
          </w:tcPr>
          <w:p>
            <w:pPr>
              <w:tabs>
                <w:tab w:val="left" w:pos="540"/>
              </w:tabs>
              <w:spacing w:line="400" w:lineRule="exact"/>
              <w:jc w:val="center"/>
              <w:rPr>
                <w:rFonts w:ascii="宋体" w:hAnsi="宋体"/>
                <w:color w:val="auto"/>
                <w:kern w:val="16"/>
                <w:sz w:val="24"/>
                <w:highlight w:val="none"/>
              </w:rPr>
            </w:pPr>
            <w:r>
              <w:rPr>
                <w:rFonts w:hint="eastAsia" w:ascii="宋体" w:hAnsi="宋体"/>
                <w:color w:val="auto"/>
                <w:kern w:val="16"/>
                <w:sz w:val="24"/>
                <w:highlight w:val="none"/>
              </w:rPr>
              <w:t>其他要求</w:t>
            </w:r>
          </w:p>
        </w:tc>
        <w:tc>
          <w:tcPr>
            <w:tcW w:w="6539" w:type="dxa"/>
            <w:vAlign w:val="center"/>
          </w:tcPr>
          <w:p>
            <w:pPr>
              <w:spacing w:line="240" w:lineRule="auto"/>
              <w:rPr>
                <w:rFonts w:hint="eastAsia" w:ascii="宋体" w:hAnsi="宋体" w:eastAsia="宋体" w:cs="宋体"/>
                <w:color w:val="auto"/>
                <w:kern w:val="16"/>
                <w:sz w:val="24"/>
                <w:szCs w:val="24"/>
                <w:highlight w:val="none"/>
                <w:lang w:eastAsia="zh-CN"/>
              </w:rPr>
            </w:pPr>
            <w:r>
              <w:rPr>
                <w:rFonts w:hint="eastAsia" w:ascii="宋体" w:hAnsi="宋体" w:eastAsia="宋体" w:cs="宋体"/>
                <w:color w:val="auto"/>
                <w:kern w:val="16"/>
                <w:sz w:val="24"/>
                <w:szCs w:val="24"/>
                <w:highlight w:val="none"/>
              </w:rPr>
              <w:t>1、中标人未在规定时间缴纳履约保证金的，招标人有权取消其中标资格</w:t>
            </w:r>
            <w:r>
              <w:rPr>
                <w:rFonts w:hint="eastAsia" w:ascii="宋体" w:hAnsi="宋体" w:eastAsia="宋体" w:cs="宋体"/>
                <w:color w:val="auto"/>
                <w:kern w:val="16"/>
                <w:sz w:val="24"/>
                <w:szCs w:val="24"/>
                <w:highlight w:val="none"/>
                <w:lang w:eastAsia="zh-CN"/>
              </w:rPr>
              <w:t>。</w:t>
            </w:r>
          </w:p>
          <w:p>
            <w:pPr>
              <w:spacing w:line="240" w:lineRule="auto"/>
              <w:rPr>
                <w:rFonts w:hint="default" w:ascii="宋体" w:hAnsi="宋体" w:eastAsia="宋体" w:cs="宋体"/>
                <w:color w:val="auto"/>
                <w:kern w:val="16"/>
                <w:sz w:val="24"/>
                <w:szCs w:val="24"/>
                <w:highlight w:val="none"/>
                <w:lang w:val="en-US" w:eastAsia="zh-CN"/>
              </w:rPr>
            </w:pPr>
            <w:r>
              <w:rPr>
                <w:rFonts w:hint="eastAsia" w:ascii="宋体" w:hAnsi="宋体" w:eastAsia="宋体" w:cs="宋体"/>
                <w:color w:val="auto"/>
                <w:kern w:val="16"/>
                <w:sz w:val="24"/>
                <w:szCs w:val="24"/>
                <w:highlight w:val="none"/>
                <w:lang w:val="en-US" w:eastAsia="zh-CN"/>
              </w:rPr>
              <w:t>2</w:t>
            </w:r>
            <w:r>
              <w:rPr>
                <w:rFonts w:hint="eastAsia" w:ascii="宋体" w:hAnsi="宋体" w:eastAsia="宋体" w:cs="宋体"/>
                <w:color w:val="auto"/>
                <w:kern w:val="16"/>
                <w:sz w:val="24"/>
                <w:szCs w:val="24"/>
                <w:highlight w:val="none"/>
              </w:rPr>
              <w:t>、投标人对所递交的投标文件以及与投标有关证明资料的真实性、合法性负责。</w:t>
            </w:r>
            <w:r>
              <w:rPr>
                <w:rFonts w:hint="eastAsia" w:ascii="宋体" w:hAnsi="宋体" w:eastAsia="宋体" w:cs="宋体"/>
                <w:color w:val="auto"/>
                <w:kern w:val="16"/>
                <w:sz w:val="24"/>
                <w:szCs w:val="24"/>
                <w:highlight w:val="none"/>
              </w:rPr>
              <w:br w:type="textWrapping"/>
            </w:r>
            <w:r>
              <w:rPr>
                <w:rFonts w:hint="eastAsia" w:ascii="宋体" w:hAnsi="宋体" w:eastAsia="宋体" w:cs="宋体"/>
                <w:color w:val="auto"/>
                <w:kern w:val="16"/>
                <w:sz w:val="24"/>
                <w:szCs w:val="24"/>
                <w:highlight w:val="none"/>
                <w:lang w:val="en-US" w:eastAsia="zh-CN"/>
              </w:rPr>
              <w:t>3、踏勘现场：不组织。投标人应视需要自行前往踏勘。</w:t>
            </w:r>
          </w:p>
          <w:p>
            <w:pPr>
              <w:spacing w:line="240" w:lineRule="auto"/>
              <w:rPr>
                <w:rFonts w:hint="eastAsia" w:ascii="宋体" w:hAnsi="宋体" w:eastAsia="宋体" w:cs="宋体"/>
                <w:color w:val="auto"/>
                <w:kern w:val="16"/>
                <w:sz w:val="24"/>
                <w:szCs w:val="24"/>
                <w:highlight w:val="none"/>
                <w:lang w:val="en-US" w:eastAsia="zh-CN"/>
              </w:rPr>
            </w:pPr>
            <w:r>
              <w:rPr>
                <w:rFonts w:hint="eastAsia" w:ascii="宋体" w:hAnsi="宋体" w:eastAsia="宋体" w:cs="宋体"/>
                <w:color w:val="auto"/>
                <w:kern w:val="16"/>
                <w:sz w:val="24"/>
                <w:szCs w:val="24"/>
                <w:highlight w:val="none"/>
                <w:lang w:val="en-US" w:eastAsia="zh-CN"/>
              </w:rPr>
              <w:t>4、总监理工程师变更的，须在完成审批后2个工作日内在市公共资源交易网公布，并报行业主管部门备案。</w:t>
            </w:r>
          </w:p>
          <w:p>
            <w:pPr>
              <w:spacing w:line="400" w:lineRule="exact"/>
              <w:rPr>
                <w:rFonts w:hint="default"/>
                <w:b/>
                <w:bCs/>
                <w:color w:val="auto"/>
                <w:highlight w:val="none"/>
                <w:lang w:val="en-US"/>
              </w:rPr>
            </w:pPr>
          </w:p>
        </w:tc>
      </w:tr>
    </w:tbl>
    <w:p>
      <w:pPr>
        <w:spacing w:line="360" w:lineRule="auto"/>
        <w:jc w:val="left"/>
        <w:rPr>
          <w:rFonts w:ascii="宋体" w:hAnsi="宋体"/>
          <w:b/>
          <w:bCs/>
          <w:color w:val="auto"/>
          <w:sz w:val="32"/>
          <w:highlight w:val="none"/>
        </w:rPr>
      </w:pPr>
      <w:r>
        <w:rPr>
          <w:rFonts w:ascii="宋体" w:hAnsi="宋体"/>
          <w:b/>
          <w:bCs/>
          <w:color w:val="auto"/>
          <w:sz w:val="32"/>
          <w:highlight w:val="none"/>
        </w:rPr>
        <w:br w:type="page"/>
      </w:r>
      <w:r>
        <w:rPr>
          <w:rFonts w:hint="eastAsia" w:ascii="宋体" w:hAnsi="宋体"/>
          <w:b/>
          <w:bCs/>
          <w:color w:val="auto"/>
          <w:sz w:val="32"/>
          <w:highlight w:val="none"/>
        </w:rPr>
        <w:t>前附表（二）日程安排表</w:t>
      </w:r>
    </w:p>
    <w:tbl>
      <w:tblPr>
        <w:tblStyle w:val="23"/>
        <w:tblpPr w:leftFromText="180" w:rightFromText="180" w:vertAnchor="text" w:horzAnchor="margin" w:tblpX="-116" w:tblpY="114"/>
        <w:tblW w:w="1020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071"/>
        <w:gridCol w:w="3537"/>
        <w:gridCol w:w="3000"/>
        <w:gridCol w:w="160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2071" w:type="dxa"/>
            <w:tcBorders>
              <w:top w:val="single" w:color="auto" w:sz="4" w:space="0"/>
              <w:left w:val="single" w:color="auto" w:sz="4" w:space="0"/>
              <w:bottom w:val="single" w:color="auto" w:sz="4" w:space="0"/>
              <w:right w:val="single" w:color="auto" w:sz="4" w:space="0"/>
              <w:tl2br w:val="single" w:color="auto" w:sz="4" w:space="0"/>
            </w:tcBorders>
          </w:tcPr>
          <w:p>
            <w:pPr>
              <w:spacing w:line="360" w:lineRule="auto"/>
              <w:rPr>
                <w:rFonts w:ascii="宋体" w:hAnsi="宋体" w:cs="仿宋"/>
                <w:color w:val="auto"/>
                <w:sz w:val="24"/>
                <w:highlight w:val="none"/>
              </w:rPr>
            </w:pPr>
            <w:r>
              <w:rPr>
                <w:rFonts w:ascii="宋体" w:hAnsi="宋体" w:cs="仿宋"/>
                <w:color w:val="auto"/>
                <w:sz w:val="24"/>
                <w:highlight w:val="none"/>
              </w:rPr>
              <w:t xml:space="preserve">        安排</w:t>
            </w:r>
          </w:p>
          <w:p>
            <w:pPr>
              <w:spacing w:line="360" w:lineRule="auto"/>
              <w:ind w:firstLine="240" w:firstLineChars="100"/>
              <w:rPr>
                <w:rFonts w:ascii="宋体" w:hAnsi="宋体" w:cs="仿宋"/>
                <w:color w:val="auto"/>
                <w:sz w:val="24"/>
                <w:highlight w:val="none"/>
              </w:rPr>
            </w:pPr>
          </w:p>
          <w:p>
            <w:pPr>
              <w:spacing w:line="360" w:lineRule="auto"/>
              <w:ind w:firstLine="240" w:firstLineChars="100"/>
              <w:rPr>
                <w:rFonts w:ascii="宋体" w:hAnsi="宋体" w:cs="仿宋"/>
                <w:color w:val="auto"/>
                <w:sz w:val="24"/>
                <w:highlight w:val="none"/>
              </w:rPr>
            </w:pPr>
            <w:r>
              <w:rPr>
                <w:rFonts w:hint="eastAsia" w:ascii="宋体" w:hAnsi="宋体" w:cs="仿宋"/>
                <w:color w:val="auto"/>
                <w:sz w:val="24"/>
                <w:highlight w:val="none"/>
              </w:rPr>
              <w:t>程序</w:t>
            </w:r>
          </w:p>
        </w:tc>
        <w:tc>
          <w:tcPr>
            <w:tcW w:w="353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 w:val="24"/>
                <w:highlight w:val="none"/>
              </w:rPr>
            </w:pPr>
            <w:r>
              <w:rPr>
                <w:rFonts w:hint="eastAsia" w:ascii="宋体" w:hAnsi="宋体" w:cs="仿宋"/>
                <w:color w:val="auto"/>
                <w:sz w:val="24"/>
                <w:highlight w:val="none"/>
              </w:rPr>
              <w:t>时间</w:t>
            </w:r>
          </w:p>
        </w:tc>
        <w:tc>
          <w:tcPr>
            <w:tcW w:w="30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 w:val="24"/>
                <w:highlight w:val="none"/>
              </w:rPr>
            </w:pPr>
            <w:r>
              <w:rPr>
                <w:rFonts w:hint="eastAsia" w:ascii="宋体" w:hAnsi="宋体" w:cs="仿宋"/>
                <w:color w:val="auto"/>
                <w:sz w:val="24"/>
                <w:highlight w:val="none"/>
              </w:rPr>
              <w:t>地点</w:t>
            </w:r>
          </w:p>
        </w:tc>
        <w:tc>
          <w:tcPr>
            <w:tcW w:w="16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 w:val="24"/>
                <w:highlight w:val="none"/>
              </w:rPr>
            </w:pPr>
            <w:r>
              <w:rPr>
                <w:rFonts w:hint="eastAsia" w:ascii="宋体" w:hAnsi="宋体" w:cs="仿宋"/>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53" w:hRule="atLeast"/>
        </w:trPr>
        <w:tc>
          <w:tcPr>
            <w:tcW w:w="207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 w:val="24"/>
                <w:highlight w:val="none"/>
              </w:rPr>
            </w:pPr>
            <w:r>
              <w:rPr>
                <w:rFonts w:hint="eastAsia" w:ascii="宋体" w:hAnsi="宋体" w:cs="仿宋"/>
                <w:color w:val="auto"/>
                <w:sz w:val="24"/>
                <w:highlight w:val="none"/>
              </w:rPr>
              <w:t>获取招标文件</w:t>
            </w:r>
          </w:p>
        </w:tc>
        <w:tc>
          <w:tcPr>
            <w:tcW w:w="3537" w:type="dxa"/>
            <w:tcBorders>
              <w:top w:val="single" w:color="auto" w:sz="4" w:space="0"/>
              <w:left w:val="single" w:color="auto" w:sz="4" w:space="0"/>
              <w:bottom w:val="single" w:color="auto" w:sz="4" w:space="0"/>
              <w:right w:val="single" w:color="auto" w:sz="4" w:space="0"/>
            </w:tcBorders>
            <w:vAlign w:val="center"/>
          </w:tcPr>
          <w:p>
            <w:pPr>
              <w:spacing w:line="360" w:lineRule="auto"/>
              <w:ind w:left="800"/>
              <w:jc w:val="both"/>
              <w:rPr>
                <w:rFonts w:ascii="宋体" w:hAnsi="宋体" w:cs="仿宋"/>
                <w:color w:val="auto"/>
                <w:sz w:val="24"/>
                <w:highlight w:val="none"/>
              </w:rPr>
            </w:pPr>
            <w:r>
              <w:rPr>
                <w:rFonts w:ascii="宋体" w:hAnsi="宋体" w:cs="仿宋"/>
                <w:color w:val="auto"/>
                <w:sz w:val="24"/>
                <w:highlight w:val="none"/>
              </w:rPr>
              <w:t>202</w:t>
            </w:r>
            <w:r>
              <w:rPr>
                <w:rFonts w:hint="eastAsia" w:ascii="宋体" w:hAnsi="宋体" w:cs="仿宋"/>
                <w:color w:val="auto"/>
                <w:sz w:val="24"/>
                <w:highlight w:val="none"/>
                <w:lang w:val="en-US" w:eastAsia="zh-CN"/>
              </w:rPr>
              <w:t>3</w:t>
            </w:r>
            <w:r>
              <w:rPr>
                <w:rFonts w:ascii="宋体" w:hAnsi="宋体" w:cs="仿宋"/>
                <w:color w:val="auto"/>
                <w:sz w:val="24"/>
                <w:highlight w:val="none"/>
              </w:rPr>
              <w:t>年</w:t>
            </w:r>
            <w:r>
              <w:rPr>
                <w:rFonts w:hint="eastAsia" w:ascii="宋体" w:hAnsi="宋体" w:cs="仿宋"/>
                <w:color w:val="auto"/>
                <w:sz w:val="24"/>
                <w:highlight w:val="none"/>
                <w:lang w:val="en-US" w:eastAsia="zh-CN"/>
              </w:rPr>
              <w:t>5</w:t>
            </w:r>
            <w:r>
              <w:rPr>
                <w:rFonts w:hint="eastAsia" w:ascii="宋体" w:hAnsi="宋体" w:cs="仿宋"/>
                <w:color w:val="auto"/>
                <w:sz w:val="24"/>
                <w:highlight w:val="none"/>
              </w:rPr>
              <w:t>月</w:t>
            </w:r>
            <w:r>
              <w:rPr>
                <w:rFonts w:hint="eastAsia" w:ascii="宋体" w:hAnsi="宋体" w:cs="仿宋"/>
                <w:color w:val="auto"/>
                <w:sz w:val="24"/>
                <w:highlight w:val="none"/>
                <w:lang w:val="en-US" w:eastAsia="zh-CN"/>
              </w:rPr>
              <w:t>5</w:t>
            </w:r>
            <w:r>
              <w:rPr>
                <w:rFonts w:hint="eastAsia" w:ascii="宋体" w:hAnsi="宋体" w:cs="仿宋"/>
                <w:color w:val="auto"/>
                <w:sz w:val="24"/>
                <w:highlight w:val="none"/>
              </w:rPr>
              <w:t>日</w:t>
            </w:r>
          </w:p>
        </w:tc>
        <w:tc>
          <w:tcPr>
            <w:tcW w:w="300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olor w:val="auto"/>
                <w:sz w:val="24"/>
                <w:highlight w:val="none"/>
              </w:rPr>
            </w:pPr>
            <w:r>
              <w:rPr>
                <w:rFonts w:hint="eastAsia" w:ascii="宋体" w:hAnsi="宋体"/>
                <w:color w:val="auto"/>
                <w:sz w:val="24"/>
                <w:highlight w:val="none"/>
              </w:rPr>
              <w:t>诸暨市公共资源交易网</w:t>
            </w:r>
          </w:p>
          <w:p>
            <w:pPr>
              <w:spacing w:line="360" w:lineRule="auto"/>
              <w:jc w:val="center"/>
              <w:rPr>
                <w:rFonts w:ascii="宋体" w:hAnsi="宋体" w:cs="仿宋"/>
                <w:color w:val="auto"/>
                <w:sz w:val="24"/>
                <w:highlight w:val="none"/>
              </w:rPr>
            </w:pPr>
            <w:r>
              <w:rPr>
                <w:rFonts w:hint="eastAsia" w:ascii="宋体" w:hAnsi="宋体"/>
                <w:color w:val="auto"/>
                <w:sz w:val="24"/>
                <w:highlight w:val="none"/>
              </w:rPr>
              <w:t>自行下载</w:t>
            </w:r>
          </w:p>
        </w:tc>
        <w:tc>
          <w:tcPr>
            <w:tcW w:w="16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69" w:hRule="atLeast"/>
        </w:trPr>
        <w:tc>
          <w:tcPr>
            <w:tcW w:w="2071"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s="仿宋"/>
                <w:color w:val="auto"/>
                <w:sz w:val="24"/>
                <w:highlight w:val="none"/>
              </w:rPr>
            </w:pPr>
            <w:r>
              <w:rPr>
                <w:rFonts w:hint="eastAsia" w:ascii="宋体" w:hAnsi="宋体"/>
                <w:color w:val="auto"/>
                <w:sz w:val="24"/>
                <w:highlight w:val="none"/>
              </w:rPr>
              <w:t>踏勘现场</w:t>
            </w:r>
          </w:p>
        </w:tc>
        <w:tc>
          <w:tcPr>
            <w:tcW w:w="3537"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s="仿宋"/>
                <w:color w:val="auto"/>
                <w:sz w:val="24"/>
                <w:highlight w:val="none"/>
              </w:rPr>
            </w:pPr>
            <w:r>
              <w:rPr>
                <w:rFonts w:ascii="宋体" w:hAnsi="宋体" w:cs="仿宋"/>
                <w:color w:val="auto"/>
                <w:sz w:val="24"/>
                <w:highlight w:val="none"/>
              </w:rPr>
              <w:t>/</w:t>
            </w:r>
          </w:p>
        </w:tc>
        <w:tc>
          <w:tcPr>
            <w:tcW w:w="3000"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color w:val="auto"/>
                <w:sz w:val="24"/>
                <w:highlight w:val="none"/>
              </w:rPr>
            </w:pPr>
            <w:r>
              <w:rPr>
                <w:rFonts w:ascii="宋体" w:hAnsi="宋体"/>
                <w:color w:val="auto"/>
                <w:sz w:val="24"/>
                <w:highlight w:val="none"/>
              </w:rPr>
              <w:t>/</w:t>
            </w:r>
          </w:p>
        </w:tc>
        <w:tc>
          <w:tcPr>
            <w:tcW w:w="16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highlight w:val="none"/>
              </w:rPr>
            </w:pPr>
            <w:r>
              <w:rPr>
                <w:rFonts w:hint="eastAsia" w:ascii="宋体" w:hAnsi="宋体"/>
                <w:color w:val="auto"/>
                <w:sz w:val="24"/>
                <w:highlight w:val="none"/>
              </w:rPr>
              <w:t>不集中组织，自行踏勘</w:t>
            </w:r>
            <w:r>
              <w:rPr>
                <w:rFonts w:ascii="宋体" w:hAnsi="宋体"/>
                <w:color w:val="auto"/>
                <w:sz w:val="24"/>
                <w:highlight w:val="none"/>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99" w:hRule="atLeast"/>
        </w:trPr>
        <w:tc>
          <w:tcPr>
            <w:tcW w:w="207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 w:val="24"/>
                <w:highlight w:val="none"/>
              </w:rPr>
            </w:pPr>
            <w:r>
              <w:rPr>
                <w:rFonts w:hint="eastAsia" w:ascii="宋体" w:hAnsi="宋体" w:cs="仿宋"/>
                <w:color w:val="auto"/>
                <w:sz w:val="24"/>
                <w:highlight w:val="none"/>
              </w:rPr>
              <w:t>招标文件澄清</w:t>
            </w:r>
          </w:p>
          <w:p>
            <w:pPr>
              <w:spacing w:line="360" w:lineRule="auto"/>
              <w:jc w:val="center"/>
              <w:rPr>
                <w:rFonts w:ascii="宋体" w:hAnsi="宋体" w:cs="仿宋"/>
                <w:color w:val="auto"/>
                <w:sz w:val="24"/>
                <w:highlight w:val="none"/>
              </w:rPr>
            </w:pPr>
            <w:r>
              <w:rPr>
                <w:rFonts w:hint="eastAsia" w:ascii="宋体" w:hAnsi="宋体" w:cs="仿宋"/>
                <w:color w:val="auto"/>
                <w:sz w:val="24"/>
                <w:highlight w:val="none"/>
              </w:rPr>
              <w:t>截止时间</w:t>
            </w:r>
          </w:p>
        </w:tc>
        <w:tc>
          <w:tcPr>
            <w:tcW w:w="353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 w:val="24"/>
                <w:highlight w:val="none"/>
              </w:rPr>
            </w:pPr>
            <w:r>
              <w:rPr>
                <w:rFonts w:ascii="宋体" w:hAnsi="宋体" w:cs="仿宋"/>
                <w:color w:val="auto"/>
                <w:sz w:val="24"/>
                <w:highlight w:val="none"/>
              </w:rPr>
              <w:t xml:space="preserve"> 202</w:t>
            </w:r>
            <w:r>
              <w:rPr>
                <w:rFonts w:hint="eastAsia" w:ascii="宋体" w:hAnsi="宋体" w:cs="仿宋"/>
                <w:color w:val="auto"/>
                <w:sz w:val="24"/>
                <w:highlight w:val="none"/>
                <w:lang w:val="en-US" w:eastAsia="zh-CN"/>
              </w:rPr>
              <w:t>3</w:t>
            </w:r>
            <w:r>
              <w:rPr>
                <w:rFonts w:ascii="宋体" w:hAnsi="宋体" w:cs="仿宋"/>
                <w:color w:val="auto"/>
                <w:sz w:val="24"/>
                <w:highlight w:val="none"/>
              </w:rPr>
              <w:t>年</w:t>
            </w:r>
            <w:r>
              <w:rPr>
                <w:rFonts w:hint="eastAsia" w:ascii="宋体" w:hAnsi="宋体" w:cs="仿宋"/>
                <w:color w:val="auto"/>
                <w:sz w:val="24"/>
                <w:highlight w:val="none"/>
                <w:lang w:val="en-US" w:eastAsia="zh-CN"/>
              </w:rPr>
              <w:t>5</w:t>
            </w:r>
            <w:r>
              <w:rPr>
                <w:rFonts w:hint="eastAsia" w:ascii="宋体" w:hAnsi="宋体" w:cs="仿宋"/>
                <w:color w:val="auto"/>
                <w:sz w:val="24"/>
                <w:highlight w:val="none"/>
              </w:rPr>
              <w:t>月</w:t>
            </w:r>
            <w:r>
              <w:rPr>
                <w:rFonts w:hint="eastAsia" w:ascii="宋体" w:hAnsi="宋体" w:cs="仿宋"/>
                <w:color w:val="auto"/>
                <w:sz w:val="24"/>
                <w:highlight w:val="none"/>
                <w:lang w:val="en-US" w:eastAsia="zh-CN"/>
              </w:rPr>
              <w:t>11</w:t>
            </w:r>
            <w:r>
              <w:rPr>
                <w:rFonts w:hint="eastAsia" w:ascii="宋体" w:hAnsi="宋体" w:cs="仿宋"/>
                <w:color w:val="auto"/>
                <w:sz w:val="24"/>
                <w:highlight w:val="none"/>
              </w:rPr>
              <w:t>日</w:t>
            </w:r>
            <w:r>
              <w:rPr>
                <w:rFonts w:ascii="宋体" w:hAnsi="宋体" w:cs="仿宋"/>
                <w:color w:val="auto"/>
                <w:sz w:val="24"/>
                <w:highlight w:val="none"/>
              </w:rPr>
              <w:t>12：00时止</w:t>
            </w:r>
          </w:p>
        </w:tc>
        <w:tc>
          <w:tcPr>
            <w:tcW w:w="30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 w:val="24"/>
                <w:highlight w:val="none"/>
              </w:rPr>
            </w:pPr>
            <w:r>
              <w:rPr>
                <w:rFonts w:hint="eastAsia" w:ascii="宋体" w:hAnsi="宋体"/>
                <w:color w:val="auto"/>
                <w:sz w:val="24"/>
                <w:highlight w:val="none"/>
              </w:rPr>
              <w:t>如有疑问请以书面形式并加盖单位公章，送达到招标人或招标代理机构</w:t>
            </w:r>
          </w:p>
        </w:tc>
        <w:tc>
          <w:tcPr>
            <w:tcW w:w="16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3" w:hRule="atLeast"/>
        </w:trPr>
        <w:tc>
          <w:tcPr>
            <w:tcW w:w="207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 w:val="24"/>
                <w:highlight w:val="none"/>
              </w:rPr>
            </w:pPr>
            <w:r>
              <w:rPr>
                <w:rFonts w:hint="eastAsia" w:ascii="宋体" w:hAnsi="宋体" w:cs="仿宋"/>
                <w:color w:val="auto"/>
                <w:sz w:val="24"/>
                <w:highlight w:val="none"/>
              </w:rPr>
              <w:t>项目投标保证金到账截止时间</w:t>
            </w:r>
          </w:p>
        </w:tc>
        <w:tc>
          <w:tcPr>
            <w:tcW w:w="353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 w:val="24"/>
                <w:highlight w:val="none"/>
              </w:rPr>
            </w:pPr>
            <w:r>
              <w:rPr>
                <w:rFonts w:ascii="宋体" w:hAnsi="宋体" w:cs="仿宋"/>
                <w:color w:val="auto"/>
                <w:sz w:val="24"/>
                <w:highlight w:val="none"/>
              </w:rPr>
              <w:t>202</w:t>
            </w:r>
            <w:r>
              <w:rPr>
                <w:rFonts w:hint="eastAsia" w:ascii="宋体" w:hAnsi="宋体" w:cs="仿宋"/>
                <w:color w:val="auto"/>
                <w:sz w:val="24"/>
                <w:highlight w:val="none"/>
                <w:lang w:val="en-US" w:eastAsia="zh-CN"/>
              </w:rPr>
              <w:t>3</w:t>
            </w:r>
            <w:r>
              <w:rPr>
                <w:rFonts w:ascii="宋体" w:hAnsi="宋体" w:cs="仿宋"/>
                <w:color w:val="auto"/>
                <w:sz w:val="24"/>
                <w:highlight w:val="none"/>
              </w:rPr>
              <w:t>年</w:t>
            </w:r>
            <w:r>
              <w:rPr>
                <w:rFonts w:hint="eastAsia" w:ascii="宋体" w:hAnsi="宋体" w:cs="仿宋"/>
                <w:color w:val="auto"/>
                <w:sz w:val="24"/>
                <w:highlight w:val="none"/>
                <w:lang w:val="en-US" w:eastAsia="zh-CN"/>
              </w:rPr>
              <w:t>5</w:t>
            </w:r>
            <w:r>
              <w:rPr>
                <w:rFonts w:hint="eastAsia" w:ascii="宋体" w:hAnsi="宋体" w:cs="仿宋"/>
                <w:color w:val="auto"/>
                <w:sz w:val="24"/>
                <w:highlight w:val="none"/>
              </w:rPr>
              <w:t>月</w:t>
            </w:r>
            <w:r>
              <w:rPr>
                <w:rFonts w:hint="eastAsia" w:ascii="宋体" w:hAnsi="宋体" w:cs="仿宋"/>
                <w:color w:val="auto"/>
                <w:sz w:val="24"/>
                <w:highlight w:val="none"/>
                <w:lang w:val="en-US" w:eastAsia="zh-CN"/>
              </w:rPr>
              <w:t>25</w:t>
            </w:r>
            <w:r>
              <w:rPr>
                <w:rFonts w:hint="eastAsia" w:ascii="宋体" w:hAnsi="宋体" w:cs="仿宋"/>
                <w:color w:val="auto"/>
                <w:sz w:val="24"/>
                <w:highlight w:val="none"/>
              </w:rPr>
              <w:t>日</w:t>
            </w:r>
            <w:r>
              <w:rPr>
                <w:rFonts w:ascii="宋体" w:hAnsi="宋体" w:cs="仿宋"/>
                <w:color w:val="auto"/>
                <w:sz w:val="24"/>
                <w:highlight w:val="none"/>
              </w:rPr>
              <w:t>1</w:t>
            </w:r>
            <w:r>
              <w:rPr>
                <w:rFonts w:hint="eastAsia" w:ascii="宋体" w:hAnsi="宋体" w:cs="仿宋"/>
                <w:color w:val="auto"/>
                <w:sz w:val="24"/>
                <w:highlight w:val="none"/>
                <w:lang w:val="en-US" w:eastAsia="zh-CN"/>
              </w:rPr>
              <w:t>6</w:t>
            </w:r>
            <w:r>
              <w:rPr>
                <w:rFonts w:ascii="宋体" w:hAnsi="宋体" w:cs="仿宋"/>
                <w:color w:val="auto"/>
                <w:sz w:val="24"/>
                <w:highlight w:val="none"/>
              </w:rPr>
              <w:t>:</w:t>
            </w:r>
            <w:r>
              <w:rPr>
                <w:rFonts w:hint="eastAsia" w:ascii="宋体" w:hAnsi="宋体" w:cs="仿宋"/>
                <w:color w:val="auto"/>
                <w:sz w:val="24"/>
                <w:highlight w:val="none"/>
                <w:lang w:val="en-US" w:eastAsia="zh-CN"/>
              </w:rPr>
              <w:t>3</w:t>
            </w:r>
            <w:r>
              <w:rPr>
                <w:rFonts w:ascii="宋体" w:hAnsi="宋体" w:cs="仿宋"/>
                <w:color w:val="auto"/>
                <w:sz w:val="24"/>
                <w:highlight w:val="none"/>
              </w:rPr>
              <w:t xml:space="preserve">0 </w:t>
            </w:r>
            <w:r>
              <w:rPr>
                <w:rFonts w:hint="eastAsia" w:ascii="宋体" w:hAnsi="宋体" w:cs="仿宋"/>
                <w:color w:val="auto"/>
                <w:sz w:val="24"/>
                <w:highlight w:val="none"/>
              </w:rPr>
              <w:t>时止</w:t>
            </w:r>
          </w:p>
        </w:tc>
        <w:tc>
          <w:tcPr>
            <w:tcW w:w="30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 w:val="24"/>
                <w:highlight w:val="none"/>
              </w:rPr>
            </w:pPr>
            <w:r>
              <w:rPr>
                <w:rFonts w:ascii="宋体" w:hAnsi="宋体" w:cs="仿宋"/>
                <w:color w:val="auto"/>
                <w:sz w:val="24"/>
                <w:highlight w:val="none"/>
              </w:rPr>
              <w:t>/</w:t>
            </w:r>
          </w:p>
        </w:tc>
        <w:tc>
          <w:tcPr>
            <w:tcW w:w="16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04" w:hRule="atLeast"/>
        </w:trPr>
        <w:tc>
          <w:tcPr>
            <w:tcW w:w="207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Cs w:val="21"/>
                <w:highlight w:val="none"/>
              </w:rPr>
            </w:pPr>
            <w:r>
              <w:rPr>
                <w:rFonts w:hint="eastAsia" w:ascii="宋体" w:hAnsi="宋体" w:cs="仿宋"/>
                <w:color w:val="auto"/>
                <w:spacing w:val="-11"/>
                <w:sz w:val="24"/>
                <w:highlight w:val="none"/>
              </w:rPr>
              <w:t>投标文件现场提交</w:t>
            </w:r>
            <w:r>
              <w:rPr>
                <w:rFonts w:hint="eastAsia" w:ascii="宋体" w:hAnsi="宋体" w:cs="仿宋"/>
                <w:color w:val="auto"/>
                <w:sz w:val="24"/>
                <w:highlight w:val="none"/>
              </w:rPr>
              <w:t>（投标截止时间）</w:t>
            </w:r>
          </w:p>
        </w:tc>
        <w:tc>
          <w:tcPr>
            <w:tcW w:w="353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 w:val="24"/>
                <w:highlight w:val="none"/>
              </w:rPr>
            </w:pPr>
            <w:r>
              <w:rPr>
                <w:rFonts w:ascii="宋体" w:hAnsi="宋体" w:cs="仿宋"/>
                <w:color w:val="auto"/>
                <w:sz w:val="24"/>
                <w:highlight w:val="none"/>
              </w:rPr>
              <w:t>202</w:t>
            </w:r>
            <w:r>
              <w:rPr>
                <w:rFonts w:hint="eastAsia" w:ascii="宋体" w:hAnsi="宋体" w:cs="仿宋"/>
                <w:color w:val="auto"/>
                <w:sz w:val="24"/>
                <w:highlight w:val="none"/>
                <w:lang w:val="en-US" w:eastAsia="zh-CN"/>
              </w:rPr>
              <w:t>3</w:t>
            </w:r>
            <w:r>
              <w:rPr>
                <w:rFonts w:ascii="宋体" w:hAnsi="宋体" w:cs="仿宋"/>
                <w:color w:val="auto"/>
                <w:sz w:val="24"/>
                <w:highlight w:val="none"/>
              </w:rPr>
              <w:t>年</w:t>
            </w:r>
            <w:r>
              <w:rPr>
                <w:rFonts w:hint="eastAsia" w:ascii="宋体" w:hAnsi="宋体" w:cs="仿宋"/>
                <w:color w:val="auto"/>
                <w:sz w:val="24"/>
                <w:highlight w:val="none"/>
                <w:lang w:val="en-US" w:eastAsia="zh-CN"/>
              </w:rPr>
              <w:t xml:space="preserve">5 </w:t>
            </w:r>
            <w:r>
              <w:rPr>
                <w:rFonts w:hint="eastAsia" w:ascii="宋体" w:hAnsi="宋体" w:cs="仿宋"/>
                <w:color w:val="auto"/>
                <w:sz w:val="24"/>
                <w:highlight w:val="none"/>
              </w:rPr>
              <w:t>月</w:t>
            </w:r>
            <w:r>
              <w:rPr>
                <w:rFonts w:hint="eastAsia" w:ascii="宋体" w:hAnsi="宋体" w:cs="仿宋"/>
                <w:color w:val="auto"/>
                <w:sz w:val="24"/>
                <w:highlight w:val="none"/>
                <w:lang w:val="en-US" w:eastAsia="zh-CN"/>
              </w:rPr>
              <w:t>26</w:t>
            </w:r>
            <w:r>
              <w:rPr>
                <w:rFonts w:hint="eastAsia" w:ascii="宋体" w:hAnsi="宋体" w:cs="仿宋"/>
                <w:color w:val="auto"/>
                <w:sz w:val="24"/>
                <w:highlight w:val="none"/>
              </w:rPr>
              <w:t>日</w:t>
            </w:r>
            <w:r>
              <w:rPr>
                <w:rFonts w:ascii="宋体" w:hAnsi="宋体" w:cs="仿宋"/>
                <w:color w:val="auto"/>
                <w:sz w:val="24"/>
                <w:highlight w:val="none"/>
              </w:rPr>
              <w:t>9:30时止</w:t>
            </w:r>
          </w:p>
        </w:tc>
        <w:tc>
          <w:tcPr>
            <w:tcW w:w="30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 w:val="24"/>
                <w:highlight w:val="none"/>
              </w:rPr>
            </w:pPr>
            <w:r>
              <w:rPr>
                <w:rFonts w:hint="eastAsia" w:ascii="宋体" w:hAnsi="宋体" w:cs="仿宋"/>
                <w:color w:val="auto"/>
                <w:sz w:val="24"/>
                <w:highlight w:val="none"/>
              </w:rPr>
              <w:t>诸暨市公共资源交易中心</w:t>
            </w:r>
          </w:p>
          <w:p>
            <w:pPr>
              <w:spacing w:line="360" w:lineRule="auto"/>
              <w:jc w:val="center"/>
              <w:rPr>
                <w:rFonts w:ascii="宋体" w:hAnsi="宋体" w:cs="仿宋"/>
                <w:color w:val="auto"/>
                <w:highlight w:val="none"/>
              </w:rPr>
            </w:pPr>
            <w:r>
              <w:rPr>
                <w:rFonts w:ascii="宋体" w:hAnsi="宋体" w:cs="仿宋"/>
                <w:color w:val="auto"/>
                <w:sz w:val="24"/>
                <w:highlight w:val="none"/>
                <w:u w:val="single"/>
              </w:rPr>
              <w:t xml:space="preserve">   </w:t>
            </w:r>
            <w:r>
              <w:rPr>
                <w:rFonts w:hint="eastAsia" w:ascii="宋体" w:hAnsi="宋体" w:cs="仿宋"/>
                <w:color w:val="auto"/>
                <w:sz w:val="24"/>
                <w:highlight w:val="none"/>
                <w:u w:val="single"/>
                <w:lang w:val="en-US" w:eastAsia="zh-CN"/>
              </w:rPr>
              <w:t>1</w:t>
            </w:r>
            <w:r>
              <w:rPr>
                <w:rFonts w:ascii="宋体" w:hAnsi="宋体" w:cs="仿宋"/>
                <w:color w:val="auto"/>
                <w:sz w:val="24"/>
                <w:highlight w:val="none"/>
                <w:u w:val="single"/>
              </w:rPr>
              <w:t xml:space="preserve"> </w:t>
            </w:r>
            <w:r>
              <w:rPr>
                <w:rFonts w:hint="eastAsia" w:ascii="宋体" w:hAnsi="宋体" w:cs="仿宋"/>
                <w:color w:val="auto"/>
                <w:sz w:val="24"/>
                <w:highlight w:val="none"/>
              </w:rPr>
              <w:t>号开标室</w:t>
            </w:r>
          </w:p>
        </w:tc>
        <w:tc>
          <w:tcPr>
            <w:tcW w:w="16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 w:val="24"/>
                <w:highlight w:val="none"/>
              </w:rPr>
            </w:pPr>
            <w:r>
              <w:rPr>
                <w:rFonts w:hint="eastAsia" w:ascii="宋体" w:hAnsi="宋体" w:cs="仿宋"/>
                <w:color w:val="auto"/>
                <w:sz w:val="24"/>
                <w:highlight w:val="none"/>
              </w:rPr>
              <w:t>逾时视为弃权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74" w:hRule="atLeast"/>
        </w:trPr>
        <w:tc>
          <w:tcPr>
            <w:tcW w:w="207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 w:val="24"/>
                <w:highlight w:val="none"/>
              </w:rPr>
            </w:pPr>
            <w:r>
              <w:rPr>
                <w:rFonts w:hint="eastAsia" w:ascii="宋体" w:hAnsi="宋体" w:cs="仿宋"/>
                <w:color w:val="auto"/>
                <w:sz w:val="24"/>
                <w:highlight w:val="none"/>
              </w:rPr>
              <w:t>开标</w:t>
            </w:r>
          </w:p>
        </w:tc>
        <w:tc>
          <w:tcPr>
            <w:tcW w:w="353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 w:val="24"/>
                <w:highlight w:val="none"/>
              </w:rPr>
            </w:pPr>
            <w:r>
              <w:rPr>
                <w:rFonts w:ascii="宋体" w:hAnsi="宋体" w:cs="仿宋"/>
                <w:color w:val="auto"/>
                <w:sz w:val="24"/>
                <w:highlight w:val="none"/>
              </w:rPr>
              <w:t>202</w:t>
            </w:r>
            <w:r>
              <w:rPr>
                <w:rFonts w:hint="eastAsia" w:ascii="宋体" w:hAnsi="宋体" w:cs="仿宋"/>
                <w:color w:val="auto"/>
                <w:sz w:val="24"/>
                <w:highlight w:val="none"/>
                <w:lang w:val="en-US" w:eastAsia="zh-CN"/>
              </w:rPr>
              <w:t>3</w:t>
            </w:r>
            <w:r>
              <w:rPr>
                <w:rFonts w:ascii="宋体" w:hAnsi="宋体" w:cs="仿宋"/>
                <w:color w:val="auto"/>
                <w:sz w:val="24"/>
                <w:highlight w:val="none"/>
              </w:rPr>
              <w:t>年</w:t>
            </w:r>
            <w:r>
              <w:rPr>
                <w:rFonts w:hint="eastAsia" w:ascii="宋体" w:hAnsi="宋体" w:cs="仿宋"/>
                <w:color w:val="auto"/>
                <w:sz w:val="24"/>
                <w:highlight w:val="none"/>
                <w:lang w:val="en-US" w:eastAsia="zh-CN"/>
              </w:rPr>
              <w:t>5</w:t>
            </w:r>
            <w:r>
              <w:rPr>
                <w:rFonts w:hint="eastAsia" w:ascii="宋体" w:hAnsi="宋体" w:cs="仿宋"/>
                <w:color w:val="auto"/>
                <w:sz w:val="24"/>
                <w:highlight w:val="none"/>
              </w:rPr>
              <w:t>月</w:t>
            </w:r>
            <w:r>
              <w:rPr>
                <w:rFonts w:hint="eastAsia" w:ascii="宋体" w:hAnsi="宋体" w:cs="仿宋"/>
                <w:color w:val="auto"/>
                <w:sz w:val="24"/>
                <w:highlight w:val="none"/>
                <w:lang w:val="en-US" w:eastAsia="zh-CN"/>
              </w:rPr>
              <w:t>26</w:t>
            </w:r>
            <w:r>
              <w:rPr>
                <w:rFonts w:hint="eastAsia" w:ascii="宋体" w:hAnsi="宋体" w:cs="仿宋"/>
                <w:color w:val="auto"/>
                <w:sz w:val="24"/>
                <w:highlight w:val="none"/>
              </w:rPr>
              <w:t>日</w:t>
            </w:r>
            <w:r>
              <w:rPr>
                <w:rFonts w:ascii="宋体" w:hAnsi="宋体" w:cs="仿宋"/>
                <w:color w:val="auto"/>
                <w:sz w:val="24"/>
                <w:highlight w:val="none"/>
              </w:rPr>
              <w:t>9:30时</w:t>
            </w:r>
          </w:p>
        </w:tc>
        <w:tc>
          <w:tcPr>
            <w:tcW w:w="30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 w:val="24"/>
                <w:highlight w:val="none"/>
              </w:rPr>
            </w:pPr>
            <w:r>
              <w:rPr>
                <w:rFonts w:hint="eastAsia" w:ascii="宋体" w:hAnsi="宋体" w:cs="仿宋"/>
                <w:color w:val="auto"/>
                <w:sz w:val="24"/>
                <w:highlight w:val="none"/>
              </w:rPr>
              <w:t>诸暨市公共资源交易中心</w:t>
            </w:r>
          </w:p>
          <w:p>
            <w:pPr>
              <w:spacing w:line="360" w:lineRule="auto"/>
              <w:jc w:val="center"/>
              <w:rPr>
                <w:rFonts w:ascii="宋体" w:hAnsi="宋体" w:cs="仿宋"/>
                <w:color w:val="auto"/>
                <w:sz w:val="24"/>
                <w:highlight w:val="none"/>
                <w:u w:val="single"/>
              </w:rPr>
            </w:pPr>
            <w:r>
              <w:rPr>
                <w:rFonts w:ascii="宋体" w:hAnsi="宋体" w:cs="仿宋"/>
                <w:color w:val="auto"/>
                <w:sz w:val="24"/>
                <w:highlight w:val="none"/>
                <w:u w:val="single"/>
              </w:rPr>
              <w:t xml:space="preserve">   </w:t>
            </w:r>
            <w:r>
              <w:rPr>
                <w:rFonts w:hint="eastAsia" w:ascii="宋体" w:hAnsi="宋体" w:cs="仿宋"/>
                <w:color w:val="auto"/>
                <w:sz w:val="24"/>
                <w:highlight w:val="none"/>
                <w:u w:val="single"/>
                <w:lang w:val="en-US" w:eastAsia="zh-CN"/>
              </w:rPr>
              <w:t>1</w:t>
            </w:r>
            <w:r>
              <w:rPr>
                <w:rFonts w:ascii="宋体" w:hAnsi="宋体" w:cs="仿宋"/>
                <w:color w:val="auto"/>
                <w:sz w:val="24"/>
                <w:highlight w:val="none"/>
                <w:u w:val="single"/>
              </w:rPr>
              <w:t xml:space="preserve"> </w:t>
            </w:r>
            <w:r>
              <w:rPr>
                <w:rFonts w:hint="eastAsia" w:ascii="宋体" w:hAnsi="宋体" w:cs="仿宋"/>
                <w:color w:val="auto"/>
                <w:sz w:val="24"/>
                <w:highlight w:val="none"/>
              </w:rPr>
              <w:t>号开标室</w:t>
            </w:r>
          </w:p>
        </w:tc>
        <w:tc>
          <w:tcPr>
            <w:tcW w:w="16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仿宋"/>
                <w:color w:val="auto"/>
                <w:sz w:val="24"/>
                <w:highlight w:val="none"/>
              </w:rPr>
            </w:pPr>
          </w:p>
        </w:tc>
      </w:tr>
    </w:tbl>
    <w:p>
      <w:pPr>
        <w:spacing w:line="360" w:lineRule="auto"/>
        <w:rPr>
          <w:rFonts w:ascii="宋体" w:hAnsi="宋体"/>
          <w:color w:val="auto"/>
          <w:sz w:val="21"/>
          <w:szCs w:val="21"/>
          <w:highlight w:val="none"/>
        </w:rPr>
      </w:pPr>
      <w:r>
        <w:rPr>
          <w:rFonts w:hint="eastAsia" w:ascii="宋体" w:hAnsi="宋体"/>
          <w:color w:val="auto"/>
          <w:sz w:val="21"/>
          <w:szCs w:val="21"/>
          <w:highlight w:val="none"/>
        </w:rPr>
        <w:t>注：</w:t>
      </w:r>
      <w:r>
        <w:rPr>
          <w:rFonts w:ascii="宋体" w:hAnsi="宋体"/>
          <w:color w:val="auto"/>
          <w:sz w:val="21"/>
          <w:szCs w:val="21"/>
          <w:highlight w:val="none"/>
        </w:rPr>
        <w:t>1、本表日程如有变动，以补充通知或修改文件通知时间为准；</w:t>
      </w:r>
    </w:p>
    <w:p>
      <w:pPr>
        <w:spacing w:line="360" w:lineRule="auto"/>
        <w:ind w:firstLine="400"/>
        <w:rPr>
          <w:rFonts w:ascii="宋体" w:hAnsi="宋体"/>
          <w:color w:val="auto"/>
          <w:sz w:val="21"/>
          <w:szCs w:val="21"/>
          <w:highlight w:val="none"/>
        </w:rPr>
      </w:pPr>
      <w:r>
        <w:rPr>
          <w:rFonts w:ascii="宋体" w:hAnsi="宋体"/>
          <w:color w:val="auto"/>
          <w:sz w:val="21"/>
          <w:szCs w:val="21"/>
          <w:highlight w:val="none"/>
        </w:rPr>
        <w:t xml:space="preserve">2、以上所有时间以诸暨市公共资源电子交易平台时间为准。 </w:t>
      </w:r>
    </w:p>
    <w:p>
      <w:pPr>
        <w:spacing w:line="360" w:lineRule="auto"/>
        <w:jc w:val="left"/>
        <w:rPr>
          <w:rFonts w:ascii="宋体" w:hAnsi="宋体"/>
          <w:b/>
          <w:bCs/>
          <w:color w:val="auto"/>
          <w:sz w:val="32"/>
          <w:highlight w:val="none"/>
        </w:rPr>
      </w:pPr>
    </w:p>
    <w:p>
      <w:pPr>
        <w:pStyle w:val="4"/>
        <w:tabs>
          <w:tab w:val="clear" w:pos="720"/>
        </w:tabs>
        <w:spacing w:line="360" w:lineRule="auto"/>
        <w:ind w:left="540" w:hanging="540" w:hangingChars="168"/>
        <w:jc w:val="center"/>
        <w:rPr>
          <w:color w:val="auto"/>
          <w:highlight w:val="none"/>
        </w:rPr>
      </w:pPr>
      <w:bookmarkStart w:id="12" w:name="_Toc30499"/>
      <w:bookmarkStart w:id="13" w:name="_Toc300038921"/>
      <w:r>
        <w:rPr>
          <w:rFonts w:hint="eastAsia"/>
          <w:color w:val="auto"/>
          <w:highlight w:val="none"/>
        </w:rPr>
        <w:t>投标须知</w:t>
      </w:r>
      <w:bookmarkEnd w:id="12"/>
      <w:bookmarkEnd w:id="13"/>
    </w:p>
    <w:p>
      <w:pPr>
        <w:pStyle w:val="5"/>
        <w:numPr>
          <w:ilvl w:val="3"/>
          <w:numId w:val="1"/>
        </w:numPr>
        <w:spacing w:line="360" w:lineRule="auto"/>
        <w:jc w:val="center"/>
        <w:rPr>
          <w:color w:val="auto"/>
          <w:highlight w:val="none"/>
        </w:rPr>
      </w:pPr>
      <w:bookmarkStart w:id="14" w:name="_Toc300038923"/>
      <w:bookmarkStart w:id="15" w:name="_Toc30642"/>
      <w:bookmarkStart w:id="16" w:name="_Toc26611"/>
      <w:bookmarkStart w:id="17" w:name="_Toc28364"/>
      <w:bookmarkStart w:id="18" w:name="_Toc4153"/>
      <w:r>
        <w:rPr>
          <w:rFonts w:hint="eastAsia"/>
          <w:color w:val="auto"/>
          <w:highlight w:val="none"/>
        </w:rPr>
        <w:t>总</w:t>
      </w:r>
      <w:r>
        <w:rPr>
          <w:color w:val="auto"/>
          <w:highlight w:val="none"/>
        </w:rPr>
        <w:t xml:space="preserve">  </w:t>
      </w:r>
      <w:r>
        <w:rPr>
          <w:rFonts w:hint="eastAsia"/>
          <w:color w:val="auto"/>
          <w:highlight w:val="none"/>
        </w:rPr>
        <w:t>则</w:t>
      </w:r>
      <w:bookmarkEnd w:id="14"/>
      <w:bookmarkEnd w:id="15"/>
      <w:bookmarkEnd w:id="16"/>
      <w:bookmarkEnd w:id="17"/>
      <w:bookmarkEnd w:id="18"/>
      <w:bookmarkStart w:id="19" w:name="_Toc300038924"/>
    </w:p>
    <w:bookmarkEnd w:id="19"/>
    <w:p>
      <w:pPr>
        <w:pStyle w:val="6"/>
        <w:tabs>
          <w:tab w:val="clear" w:pos="510"/>
        </w:tabs>
        <w:spacing w:line="360" w:lineRule="auto"/>
        <w:rPr>
          <w:color w:val="auto"/>
          <w:highlight w:val="none"/>
        </w:rPr>
      </w:pPr>
      <w:r>
        <w:rPr>
          <w:color w:val="auto"/>
          <w:highlight w:val="none"/>
        </w:rPr>
        <w:t xml:space="preserve"> </w:t>
      </w:r>
      <w:r>
        <w:rPr>
          <w:rFonts w:hint="eastAsia"/>
          <w:color w:val="auto"/>
          <w:highlight w:val="none"/>
        </w:rPr>
        <w:t>项目概况</w:t>
      </w:r>
    </w:p>
    <w:p>
      <w:pPr>
        <w:pStyle w:val="7"/>
        <w:tabs>
          <w:tab w:val="left" w:pos="1000"/>
        </w:tabs>
        <w:snapToGrid w:val="0"/>
        <w:spacing w:line="360" w:lineRule="auto"/>
        <w:ind w:firstLine="480" w:firstLineChars="200"/>
        <w:jc w:val="left"/>
        <w:rPr>
          <w:color w:val="auto"/>
          <w:sz w:val="24"/>
          <w:szCs w:val="24"/>
          <w:highlight w:val="none"/>
        </w:rPr>
      </w:pPr>
      <w:r>
        <w:rPr>
          <w:rFonts w:hint="eastAsia"/>
          <w:color w:val="auto"/>
          <w:sz w:val="24"/>
          <w:szCs w:val="24"/>
          <w:highlight w:val="none"/>
        </w:rPr>
        <w:t>根据《中华人民共和国招标投标法》、《中华人民共和国招标投标法实施条例》等有关法律、法规和规章规定，本招标项目已办理招标申请，并经诸暨市公共资源交易管理委员会办公室（以下简称市公管办）备案，同意采用公开招标的方式进行招标。</w:t>
      </w:r>
    </w:p>
    <w:p>
      <w:pPr>
        <w:pStyle w:val="7"/>
        <w:tabs>
          <w:tab w:val="left" w:pos="1000"/>
        </w:tabs>
        <w:snapToGrid w:val="0"/>
        <w:spacing w:line="360" w:lineRule="auto"/>
        <w:ind w:firstLine="480" w:firstLineChars="200"/>
        <w:jc w:val="left"/>
        <w:rPr>
          <w:color w:val="auto"/>
          <w:sz w:val="24"/>
          <w:szCs w:val="24"/>
          <w:highlight w:val="none"/>
        </w:rPr>
      </w:pPr>
      <w:r>
        <w:rPr>
          <w:rFonts w:hint="eastAsia"/>
          <w:color w:val="auto"/>
          <w:sz w:val="24"/>
          <w:szCs w:val="24"/>
          <w:highlight w:val="none"/>
        </w:rPr>
        <w:t>招标项目名称、建设地点、建设规模、资金来源、招标范围及主要内容、资格审查方式、投标人的资质等级要求等详见投标人须知前附表。</w:t>
      </w:r>
    </w:p>
    <w:p>
      <w:pPr>
        <w:pStyle w:val="6"/>
        <w:tabs>
          <w:tab w:val="clear" w:pos="510"/>
        </w:tabs>
        <w:spacing w:line="360" w:lineRule="auto"/>
        <w:rPr>
          <w:color w:val="auto"/>
          <w:highlight w:val="none"/>
        </w:rPr>
      </w:pPr>
      <w:bookmarkStart w:id="20" w:name="_Toc300038927"/>
      <w:r>
        <w:rPr>
          <w:color w:val="auto"/>
          <w:highlight w:val="none"/>
        </w:rPr>
        <w:t xml:space="preserve"> </w:t>
      </w:r>
      <w:r>
        <w:rPr>
          <w:rFonts w:hint="eastAsia"/>
          <w:color w:val="auto"/>
          <w:highlight w:val="none"/>
        </w:rPr>
        <w:t>投标费用</w:t>
      </w:r>
      <w:bookmarkEnd w:id="20"/>
    </w:p>
    <w:p>
      <w:pPr>
        <w:pStyle w:val="7"/>
        <w:spacing w:line="360" w:lineRule="auto"/>
        <w:ind w:firstLine="540"/>
        <w:rPr>
          <w:rFonts w:ascii="宋体" w:hAnsi="宋体"/>
          <w:color w:val="auto"/>
          <w:sz w:val="24"/>
          <w:szCs w:val="24"/>
          <w:highlight w:val="none"/>
        </w:rPr>
      </w:pPr>
      <w:r>
        <w:rPr>
          <w:rFonts w:hint="eastAsia" w:ascii="宋体" w:hAnsi="宋体"/>
          <w:color w:val="auto"/>
          <w:sz w:val="24"/>
          <w:szCs w:val="24"/>
          <w:highlight w:val="none"/>
        </w:rPr>
        <w:t>投标人应承担投标文件编制与递交等参加本项目招标活动所涉及的一切费用。</w:t>
      </w:r>
    </w:p>
    <w:p>
      <w:pPr>
        <w:pStyle w:val="6"/>
        <w:tabs>
          <w:tab w:val="clear" w:pos="510"/>
        </w:tabs>
        <w:spacing w:line="360" w:lineRule="auto"/>
        <w:rPr>
          <w:color w:val="auto"/>
          <w:highlight w:val="none"/>
        </w:rPr>
      </w:pPr>
      <w:bookmarkStart w:id="21" w:name="_Toc300038928"/>
      <w:r>
        <w:rPr>
          <w:color w:val="auto"/>
          <w:highlight w:val="none"/>
        </w:rPr>
        <w:t xml:space="preserve"> </w:t>
      </w:r>
      <w:r>
        <w:rPr>
          <w:rFonts w:hint="eastAsia"/>
          <w:color w:val="auto"/>
          <w:highlight w:val="none"/>
        </w:rPr>
        <w:t>踏勘现场</w:t>
      </w:r>
      <w:bookmarkEnd w:id="21"/>
    </w:p>
    <w:p>
      <w:pPr>
        <w:pStyle w:val="7"/>
        <w:numPr>
          <w:ilvl w:val="1"/>
          <w:numId w:val="2"/>
        </w:numPr>
        <w:tabs>
          <w:tab w:val="left" w:pos="1000"/>
        </w:tabs>
        <w:spacing w:line="360" w:lineRule="auto"/>
        <w:rPr>
          <w:rFonts w:ascii="宋体" w:hAnsi="宋体"/>
          <w:color w:val="auto"/>
          <w:sz w:val="24"/>
          <w:szCs w:val="24"/>
          <w:highlight w:val="none"/>
        </w:rPr>
      </w:pPr>
      <w:r>
        <w:rPr>
          <w:rFonts w:hint="eastAsia" w:ascii="宋体" w:hAnsi="宋体"/>
          <w:color w:val="auto"/>
          <w:sz w:val="24"/>
          <w:szCs w:val="24"/>
          <w:highlight w:val="none"/>
        </w:rPr>
        <w:t>投标人应自行对工程现场和其周围环境进行现场踏勘，以便在投标前获取有关编制投标文件和签署合同所需的各项资料。投标人应承担现场踏勘的责任、风险和费用。</w:t>
      </w:r>
    </w:p>
    <w:p>
      <w:pPr>
        <w:pStyle w:val="7"/>
        <w:numPr>
          <w:ilvl w:val="1"/>
          <w:numId w:val="2"/>
        </w:numPr>
        <w:tabs>
          <w:tab w:val="left" w:pos="1000"/>
        </w:tabs>
        <w:spacing w:line="360" w:lineRule="auto"/>
        <w:rPr>
          <w:rFonts w:ascii="宋体" w:hAnsi="宋体"/>
          <w:color w:val="auto"/>
          <w:sz w:val="24"/>
          <w:szCs w:val="24"/>
          <w:highlight w:val="none"/>
        </w:rPr>
      </w:pPr>
      <w:r>
        <w:rPr>
          <w:rFonts w:hint="eastAsia" w:ascii="宋体" w:hAnsi="宋体"/>
          <w:color w:val="auto"/>
          <w:sz w:val="24"/>
          <w:szCs w:val="24"/>
          <w:highlight w:val="none"/>
        </w:rPr>
        <w:t>招标人向投标人提供有关现场的资料和数据，是招标人现有的能使投标人利用的资料，但招标人对投标人由此而做出的推论、理解和结论概不负责。</w:t>
      </w:r>
    </w:p>
    <w:p>
      <w:pPr>
        <w:pStyle w:val="7"/>
        <w:numPr>
          <w:ilvl w:val="1"/>
          <w:numId w:val="2"/>
        </w:numPr>
        <w:tabs>
          <w:tab w:val="left" w:pos="1000"/>
        </w:tabs>
        <w:spacing w:line="360" w:lineRule="auto"/>
        <w:rPr>
          <w:rFonts w:ascii="宋体" w:hAnsi="宋体"/>
          <w:color w:val="auto"/>
          <w:sz w:val="24"/>
          <w:szCs w:val="24"/>
          <w:highlight w:val="none"/>
        </w:rPr>
      </w:pPr>
      <w:r>
        <w:rPr>
          <w:rFonts w:hint="eastAsia" w:ascii="宋体" w:hAnsi="宋体"/>
          <w:color w:val="auto"/>
          <w:sz w:val="24"/>
          <w:szCs w:val="24"/>
          <w:highlight w:val="none"/>
        </w:rPr>
        <w:t>投标人在查阅招标文件和踏勘现场后，可以提出要求澄清问题。但所有问题都应以书面形式提交给招标人，招标人视情况做出澄清和解答，并将此澄清和解答在投标截止日前以补充通知或修改文件形式在诸暨市公共资源交易网站上进行公布。</w:t>
      </w:r>
    </w:p>
    <w:p>
      <w:pPr>
        <w:pStyle w:val="6"/>
        <w:tabs>
          <w:tab w:val="clear" w:pos="510"/>
        </w:tabs>
        <w:spacing w:line="360" w:lineRule="auto"/>
        <w:rPr>
          <w:color w:val="auto"/>
          <w:highlight w:val="none"/>
        </w:rPr>
      </w:pPr>
      <w:bookmarkStart w:id="22" w:name="_Toc300038929"/>
      <w:r>
        <w:rPr>
          <w:color w:val="auto"/>
          <w:highlight w:val="none"/>
        </w:rPr>
        <w:t xml:space="preserve"> </w:t>
      </w:r>
      <w:r>
        <w:rPr>
          <w:rFonts w:hint="eastAsia"/>
          <w:color w:val="auto"/>
          <w:highlight w:val="none"/>
        </w:rPr>
        <w:t>知识产权</w:t>
      </w:r>
      <w:bookmarkEnd w:id="22"/>
    </w:p>
    <w:p>
      <w:pPr>
        <w:pStyle w:val="7"/>
        <w:tabs>
          <w:tab w:val="left" w:pos="1000"/>
        </w:tabs>
        <w:spacing w:line="360" w:lineRule="auto"/>
        <w:ind w:firstLine="480" w:firstLineChars="200"/>
        <w:rPr>
          <w:rFonts w:ascii="宋体"/>
          <w:color w:val="auto"/>
          <w:sz w:val="24"/>
          <w:szCs w:val="24"/>
          <w:highlight w:val="none"/>
        </w:rPr>
      </w:pPr>
      <w:r>
        <w:rPr>
          <w:rFonts w:hint="eastAsia" w:ascii="宋体"/>
          <w:color w:val="auto"/>
          <w:sz w:val="24"/>
          <w:szCs w:val="24"/>
          <w:highlight w:val="none"/>
        </w:rPr>
        <w:t>4.1.投标人在编制技术方案过程中，如果因其采用的技术方案等方面发生侵犯知识产权的行为而引起索赔或诉讼，则投标人应承担全部责任，并保障招标人免于承担由此造成的一切损害和损失。</w:t>
      </w:r>
    </w:p>
    <w:p>
      <w:pPr>
        <w:pStyle w:val="5"/>
        <w:numPr>
          <w:ilvl w:val="3"/>
          <w:numId w:val="1"/>
        </w:numPr>
        <w:spacing w:line="360" w:lineRule="auto"/>
        <w:jc w:val="center"/>
        <w:rPr>
          <w:color w:val="auto"/>
          <w:highlight w:val="none"/>
        </w:rPr>
      </w:pPr>
      <w:bookmarkStart w:id="23" w:name="_Toc20639"/>
      <w:bookmarkStart w:id="24" w:name="_Toc2527"/>
      <w:bookmarkStart w:id="25" w:name="_Toc300038930"/>
      <w:bookmarkStart w:id="26" w:name="_Toc12963"/>
      <w:bookmarkStart w:id="27" w:name="_Toc29718"/>
      <w:r>
        <w:rPr>
          <w:rFonts w:hint="eastAsia"/>
          <w:color w:val="auto"/>
          <w:highlight w:val="none"/>
        </w:rPr>
        <w:t>招标文件</w:t>
      </w:r>
      <w:bookmarkEnd w:id="23"/>
      <w:bookmarkEnd w:id="24"/>
      <w:bookmarkEnd w:id="25"/>
      <w:bookmarkEnd w:id="26"/>
      <w:bookmarkEnd w:id="27"/>
    </w:p>
    <w:p>
      <w:pPr>
        <w:pStyle w:val="6"/>
        <w:tabs>
          <w:tab w:val="clear" w:pos="510"/>
        </w:tabs>
        <w:spacing w:line="360" w:lineRule="auto"/>
        <w:rPr>
          <w:color w:val="auto"/>
          <w:highlight w:val="none"/>
        </w:rPr>
      </w:pPr>
      <w:bookmarkStart w:id="28" w:name="_Toc300038931"/>
      <w:r>
        <w:rPr>
          <w:color w:val="auto"/>
          <w:highlight w:val="none"/>
        </w:rPr>
        <w:t xml:space="preserve"> </w:t>
      </w:r>
      <w:r>
        <w:rPr>
          <w:rFonts w:hint="eastAsia"/>
          <w:color w:val="auto"/>
          <w:highlight w:val="none"/>
        </w:rPr>
        <w:t>招标文件的组成</w:t>
      </w:r>
      <w:bookmarkEnd w:id="28"/>
    </w:p>
    <w:p>
      <w:pPr>
        <w:pStyle w:val="7"/>
        <w:numPr>
          <w:ilvl w:val="1"/>
          <w:numId w:val="2"/>
        </w:numPr>
        <w:tabs>
          <w:tab w:val="left" w:pos="1000"/>
        </w:tabs>
        <w:spacing w:line="360" w:lineRule="auto"/>
        <w:rPr>
          <w:rFonts w:ascii="宋体" w:hAnsi="宋体"/>
          <w:color w:val="auto"/>
          <w:sz w:val="24"/>
          <w:szCs w:val="24"/>
          <w:highlight w:val="none"/>
        </w:rPr>
      </w:pPr>
      <w:r>
        <w:rPr>
          <w:rFonts w:hint="eastAsia" w:ascii="宋体" w:hAnsi="宋体"/>
          <w:color w:val="auto"/>
          <w:sz w:val="24"/>
          <w:szCs w:val="24"/>
          <w:highlight w:val="none"/>
        </w:rPr>
        <w:t>招标文件包括下列内容：</w:t>
      </w:r>
    </w:p>
    <w:p>
      <w:pPr>
        <w:pStyle w:val="7"/>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第一章</w:t>
      </w:r>
      <w:r>
        <w:rPr>
          <w:rFonts w:ascii="宋体" w:hAnsi="宋体"/>
          <w:color w:val="auto"/>
          <w:sz w:val="24"/>
          <w:szCs w:val="24"/>
          <w:highlight w:val="none"/>
        </w:rPr>
        <w:t xml:space="preserve"> </w:t>
      </w:r>
      <w:r>
        <w:rPr>
          <w:rFonts w:hint="eastAsia" w:ascii="宋体" w:hAnsi="宋体"/>
          <w:color w:val="auto"/>
          <w:sz w:val="24"/>
          <w:szCs w:val="24"/>
          <w:highlight w:val="none"/>
        </w:rPr>
        <w:t>招标公告</w:t>
      </w:r>
    </w:p>
    <w:p>
      <w:pPr>
        <w:pStyle w:val="7"/>
        <w:spacing w:line="360" w:lineRule="auto"/>
        <w:ind w:firstLine="0"/>
        <w:rPr>
          <w:rFonts w:ascii="宋体" w:hAnsi="宋体"/>
          <w:color w:val="auto"/>
          <w:sz w:val="24"/>
          <w:szCs w:val="24"/>
          <w:highlight w:val="none"/>
        </w:rPr>
      </w:pPr>
      <w:r>
        <w:rPr>
          <w:rFonts w:ascii="宋体" w:hAnsi="宋体"/>
          <w:color w:val="auto"/>
          <w:sz w:val="24"/>
          <w:szCs w:val="24"/>
          <w:highlight w:val="none"/>
        </w:rPr>
        <w:t xml:space="preserve">    第二章 投标人须知</w:t>
      </w:r>
    </w:p>
    <w:p>
      <w:pPr>
        <w:pStyle w:val="7"/>
        <w:spacing w:line="360" w:lineRule="auto"/>
        <w:ind w:firstLine="0"/>
        <w:rPr>
          <w:rFonts w:ascii="宋体" w:hAnsi="宋体"/>
          <w:color w:val="auto"/>
          <w:sz w:val="24"/>
          <w:szCs w:val="24"/>
          <w:highlight w:val="none"/>
        </w:rPr>
      </w:pPr>
      <w:r>
        <w:rPr>
          <w:rFonts w:ascii="宋体" w:hAnsi="宋体"/>
          <w:color w:val="auto"/>
          <w:sz w:val="24"/>
          <w:szCs w:val="24"/>
          <w:highlight w:val="none"/>
        </w:rPr>
        <w:t xml:space="preserve">    第三章 评标办法和标准</w:t>
      </w:r>
    </w:p>
    <w:p>
      <w:pPr>
        <w:pStyle w:val="7"/>
        <w:spacing w:line="360" w:lineRule="auto"/>
        <w:ind w:firstLine="481"/>
        <w:rPr>
          <w:rFonts w:ascii="宋体" w:hAnsi="宋体"/>
          <w:color w:val="auto"/>
          <w:sz w:val="24"/>
          <w:szCs w:val="24"/>
          <w:highlight w:val="none"/>
        </w:rPr>
      </w:pPr>
      <w:r>
        <w:rPr>
          <w:rFonts w:hint="eastAsia" w:ascii="宋体" w:hAnsi="宋体"/>
          <w:color w:val="auto"/>
          <w:sz w:val="24"/>
          <w:szCs w:val="24"/>
          <w:highlight w:val="none"/>
        </w:rPr>
        <w:t>第四章</w:t>
      </w:r>
      <w:r>
        <w:rPr>
          <w:rFonts w:ascii="宋体" w:hAnsi="宋体"/>
          <w:color w:val="auto"/>
          <w:sz w:val="24"/>
          <w:szCs w:val="24"/>
          <w:highlight w:val="none"/>
        </w:rPr>
        <w:t xml:space="preserve"> </w:t>
      </w:r>
      <w:r>
        <w:rPr>
          <w:rFonts w:hint="eastAsia" w:ascii="宋体" w:hAnsi="宋体"/>
          <w:color w:val="auto"/>
          <w:sz w:val="24"/>
          <w:szCs w:val="24"/>
          <w:highlight w:val="none"/>
        </w:rPr>
        <w:t>服务技术要起及标准</w:t>
      </w:r>
    </w:p>
    <w:p>
      <w:pPr>
        <w:pStyle w:val="7"/>
        <w:spacing w:line="360" w:lineRule="auto"/>
        <w:ind w:firstLine="481"/>
        <w:rPr>
          <w:rFonts w:ascii="宋体" w:hAnsi="宋体"/>
          <w:color w:val="auto"/>
          <w:sz w:val="24"/>
          <w:szCs w:val="24"/>
          <w:highlight w:val="none"/>
        </w:rPr>
      </w:pPr>
      <w:r>
        <w:rPr>
          <w:rFonts w:hint="eastAsia" w:ascii="宋体" w:hAnsi="宋体"/>
          <w:color w:val="auto"/>
          <w:sz w:val="24"/>
          <w:szCs w:val="24"/>
          <w:highlight w:val="none"/>
        </w:rPr>
        <w:t>第五章</w:t>
      </w:r>
      <w:r>
        <w:rPr>
          <w:rFonts w:ascii="宋体" w:hAnsi="宋体"/>
          <w:color w:val="auto"/>
          <w:sz w:val="24"/>
          <w:szCs w:val="24"/>
          <w:highlight w:val="none"/>
        </w:rPr>
        <w:t xml:space="preserve"> </w:t>
      </w:r>
      <w:r>
        <w:rPr>
          <w:rFonts w:hint="eastAsia" w:ascii="宋体" w:hAnsi="宋体"/>
          <w:color w:val="auto"/>
          <w:sz w:val="24"/>
          <w:szCs w:val="24"/>
          <w:highlight w:val="none"/>
        </w:rPr>
        <w:t>合同条款及格式</w:t>
      </w:r>
    </w:p>
    <w:p>
      <w:pPr>
        <w:pStyle w:val="7"/>
        <w:spacing w:line="360" w:lineRule="auto"/>
        <w:ind w:firstLine="481"/>
        <w:rPr>
          <w:rFonts w:ascii="宋体" w:hAnsi="宋体"/>
          <w:color w:val="auto"/>
          <w:sz w:val="24"/>
          <w:szCs w:val="24"/>
          <w:highlight w:val="none"/>
        </w:rPr>
      </w:pPr>
      <w:r>
        <w:rPr>
          <w:rFonts w:hint="eastAsia" w:ascii="宋体" w:hAnsi="宋体"/>
          <w:color w:val="auto"/>
          <w:sz w:val="24"/>
          <w:szCs w:val="24"/>
          <w:highlight w:val="none"/>
        </w:rPr>
        <w:t>第六章</w:t>
      </w:r>
      <w:r>
        <w:rPr>
          <w:rFonts w:ascii="宋体" w:hAnsi="宋体"/>
          <w:color w:val="auto"/>
          <w:sz w:val="24"/>
          <w:szCs w:val="24"/>
          <w:highlight w:val="none"/>
        </w:rPr>
        <w:t xml:space="preserve"> </w:t>
      </w:r>
      <w:r>
        <w:rPr>
          <w:rFonts w:hint="eastAsia" w:ascii="宋体" w:hAnsi="宋体"/>
          <w:color w:val="auto"/>
          <w:sz w:val="24"/>
          <w:szCs w:val="24"/>
          <w:highlight w:val="none"/>
        </w:rPr>
        <w:t>投标文件格式</w:t>
      </w:r>
    </w:p>
    <w:p>
      <w:pPr>
        <w:pStyle w:val="7"/>
        <w:numPr>
          <w:ilvl w:val="1"/>
          <w:numId w:val="2"/>
        </w:numPr>
        <w:tabs>
          <w:tab w:val="left" w:pos="1000"/>
        </w:tabs>
        <w:spacing w:line="360" w:lineRule="auto"/>
        <w:rPr>
          <w:rFonts w:ascii="宋体" w:hAnsi="宋体"/>
          <w:color w:val="auto"/>
          <w:sz w:val="24"/>
          <w:szCs w:val="24"/>
          <w:highlight w:val="none"/>
        </w:rPr>
      </w:pPr>
      <w:r>
        <w:rPr>
          <w:rFonts w:hint="eastAsia" w:ascii="宋体" w:hAnsi="宋体"/>
          <w:color w:val="auto"/>
          <w:sz w:val="24"/>
          <w:szCs w:val="24"/>
          <w:highlight w:val="none"/>
        </w:rPr>
        <w:t>除本投标须知第</w:t>
      </w:r>
      <w:r>
        <w:rPr>
          <w:rFonts w:ascii="宋体" w:hAnsi="宋体"/>
          <w:color w:val="auto"/>
          <w:sz w:val="24"/>
          <w:szCs w:val="24"/>
          <w:highlight w:val="none"/>
        </w:rPr>
        <w:t>5.1款所述的招标文件内容外，招标人在招标期间发出的答疑、澄清、修改或补充内容均是招标文件的组成部分，对招标人和投标人起约束作用。</w:t>
      </w:r>
    </w:p>
    <w:p>
      <w:pPr>
        <w:pStyle w:val="6"/>
        <w:tabs>
          <w:tab w:val="clear" w:pos="510"/>
        </w:tabs>
        <w:spacing w:line="360" w:lineRule="auto"/>
        <w:rPr>
          <w:color w:val="auto"/>
          <w:highlight w:val="none"/>
        </w:rPr>
      </w:pPr>
      <w:bookmarkStart w:id="29" w:name="_Toc300038932"/>
      <w:r>
        <w:rPr>
          <w:color w:val="auto"/>
          <w:highlight w:val="none"/>
        </w:rPr>
        <w:t xml:space="preserve"> </w:t>
      </w:r>
      <w:r>
        <w:rPr>
          <w:rFonts w:hint="eastAsia"/>
          <w:color w:val="auto"/>
          <w:highlight w:val="none"/>
        </w:rPr>
        <w:t>招标文件的澄清</w:t>
      </w:r>
      <w:bookmarkEnd w:id="29"/>
    </w:p>
    <w:p>
      <w:pPr>
        <w:pStyle w:val="7"/>
        <w:tabs>
          <w:tab w:val="left" w:pos="1000"/>
        </w:tabs>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投标人获取招标文件后，应仔细检查招标文件的所有内容，如有残缺或对招标文件有任何疑问的应在招标文件规定的时间前以书面形式并加盖单位公章向招标人提出澄清申请。招标人将根据投标人的要求对招标文件做出必要的澄清，但不指明澄清问题的来源。招标人都将在投标截止日前以补充通知或修改文件形式在诸暨市公共资源交易网站上进行公布。</w:t>
      </w:r>
    </w:p>
    <w:p>
      <w:pPr>
        <w:pStyle w:val="6"/>
        <w:tabs>
          <w:tab w:val="clear" w:pos="510"/>
        </w:tabs>
        <w:spacing w:line="360" w:lineRule="auto"/>
        <w:rPr>
          <w:color w:val="auto"/>
          <w:highlight w:val="none"/>
        </w:rPr>
      </w:pPr>
      <w:bookmarkStart w:id="30" w:name="_Toc300038933"/>
      <w:r>
        <w:rPr>
          <w:color w:val="auto"/>
          <w:highlight w:val="none"/>
        </w:rPr>
        <w:t xml:space="preserve"> </w:t>
      </w:r>
      <w:r>
        <w:rPr>
          <w:rFonts w:hint="eastAsia"/>
          <w:color w:val="auto"/>
          <w:highlight w:val="none"/>
        </w:rPr>
        <w:t>招标文件的修改、补充</w:t>
      </w:r>
      <w:bookmarkEnd w:id="30"/>
    </w:p>
    <w:p>
      <w:pPr>
        <w:pStyle w:val="7"/>
        <w:numPr>
          <w:ilvl w:val="1"/>
          <w:numId w:val="2"/>
        </w:numPr>
        <w:tabs>
          <w:tab w:val="left" w:pos="1000"/>
        </w:tabs>
        <w:spacing w:line="360" w:lineRule="auto"/>
        <w:rPr>
          <w:rFonts w:ascii="宋体" w:hAnsi="宋体"/>
          <w:color w:val="auto"/>
          <w:sz w:val="24"/>
          <w:szCs w:val="24"/>
          <w:highlight w:val="none"/>
        </w:rPr>
      </w:pPr>
      <w:r>
        <w:rPr>
          <w:rFonts w:hint="eastAsia" w:ascii="宋体" w:hAnsi="宋体" w:cs="Arial"/>
          <w:bCs/>
          <w:color w:val="auto"/>
          <w:kern w:val="0"/>
          <w:sz w:val="24"/>
          <w:highlight w:val="none"/>
        </w:rPr>
        <w:t>投标人收到招标文件后，对招标文件若有疑问要求澄清，或者对前附表（二）日程安排有异议，均应在招标文件澄清截止时间前以书面形式并加盖单位公章送达招标人，否则视为认可。不论是</w:t>
      </w:r>
      <w:r>
        <w:rPr>
          <w:rFonts w:hint="eastAsia" w:ascii="宋体"/>
          <w:color w:val="auto"/>
          <w:sz w:val="24"/>
          <w:szCs w:val="24"/>
          <w:highlight w:val="none"/>
        </w:rPr>
        <w:t>招标人</w:t>
      </w:r>
      <w:r>
        <w:rPr>
          <w:rFonts w:hint="eastAsia" w:ascii="宋体" w:hAnsi="宋体" w:cs="Arial"/>
          <w:bCs/>
          <w:color w:val="auto"/>
          <w:kern w:val="0"/>
          <w:sz w:val="24"/>
          <w:highlight w:val="none"/>
        </w:rPr>
        <w:t>根据投标人的要求对招标文件作出的澄清或是根据需要主动对招标文件进行必要的修改，招标人都</w:t>
      </w:r>
      <w:r>
        <w:rPr>
          <w:rFonts w:hint="eastAsia" w:ascii="宋体" w:hAnsi="宋体"/>
          <w:color w:val="auto"/>
          <w:sz w:val="24"/>
          <w:szCs w:val="24"/>
          <w:highlight w:val="none"/>
        </w:rPr>
        <w:t>将在投标截止日前以补充通知或修改文件形式在诸暨市公共资源交易网站上进行公布</w:t>
      </w:r>
      <w:r>
        <w:rPr>
          <w:rFonts w:hint="eastAsia" w:ascii="宋体" w:hAnsi="宋体" w:cs="Arial"/>
          <w:bCs/>
          <w:color w:val="auto"/>
          <w:kern w:val="0"/>
          <w:sz w:val="24"/>
          <w:highlight w:val="none"/>
        </w:rPr>
        <w:t>，投标人应及时查看并根据需要修改投标文件。补充通知、修改文件对所有投标人都具有与招标文件同等的约束力。</w:t>
      </w:r>
    </w:p>
    <w:p>
      <w:pPr>
        <w:pStyle w:val="7"/>
        <w:numPr>
          <w:ilvl w:val="1"/>
          <w:numId w:val="2"/>
        </w:numPr>
        <w:tabs>
          <w:tab w:val="left" w:pos="1000"/>
        </w:tabs>
        <w:spacing w:line="360" w:lineRule="auto"/>
        <w:rPr>
          <w:rFonts w:ascii="宋体" w:hAnsi="宋体"/>
          <w:color w:val="auto"/>
          <w:sz w:val="24"/>
          <w:szCs w:val="24"/>
          <w:highlight w:val="none"/>
        </w:rPr>
      </w:pPr>
      <w:r>
        <w:rPr>
          <w:rFonts w:hint="eastAsia"/>
          <w:color w:val="auto"/>
          <w:sz w:val="24"/>
          <w:szCs w:val="24"/>
          <w:highlight w:val="none"/>
        </w:rPr>
        <w:t>为使投标人在编制投标文件时有充分时间对招标文件的澄清、修改、补充等内容进行研究，招标人可按规定自行决定是否延长投标截止时间</w:t>
      </w:r>
      <w:r>
        <w:rPr>
          <w:rFonts w:hint="eastAsia" w:ascii="宋体" w:hAnsi="宋体"/>
          <w:color w:val="auto"/>
          <w:sz w:val="24"/>
          <w:szCs w:val="24"/>
          <w:highlight w:val="none"/>
        </w:rPr>
        <w:t>。</w:t>
      </w:r>
    </w:p>
    <w:p>
      <w:pPr>
        <w:pStyle w:val="7"/>
        <w:numPr>
          <w:ilvl w:val="1"/>
          <w:numId w:val="2"/>
        </w:numPr>
        <w:tabs>
          <w:tab w:val="left" w:pos="1000"/>
        </w:tabs>
        <w:spacing w:line="360" w:lineRule="auto"/>
        <w:rPr>
          <w:rFonts w:ascii="宋体" w:hAnsi="宋体"/>
          <w:color w:val="auto"/>
          <w:sz w:val="24"/>
          <w:szCs w:val="24"/>
          <w:highlight w:val="none"/>
        </w:rPr>
      </w:pPr>
      <w:r>
        <w:rPr>
          <w:rFonts w:hint="eastAsia" w:ascii="宋体" w:hAnsi="宋体"/>
          <w:color w:val="auto"/>
          <w:sz w:val="24"/>
          <w:szCs w:val="24"/>
          <w:highlight w:val="none"/>
        </w:rPr>
        <w:t>当招标文件与补充通知、修改文件的内容不一致时，以最后的补充通知或修改文件为准。</w:t>
      </w:r>
    </w:p>
    <w:p>
      <w:pPr>
        <w:pStyle w:val="5"/>
        <w:numPr>
          <w:ilvl w:val="3"/>
          <w:numId w:val="1"/>
        </w:numPr>
        <w:spacing w:line="360" w:lineRule="auto"/>
        <w:jc w:val="center"/>
        <w:rPr>
          <w:color w:val="auto"/>
          <w:highlight w:val="none"/>
        </w:rPr>
      </w:pPr>
      <w:bookmarkStart w:id="31" w:name="_Toc20827"/>
      <w:bookmarkStart w:id="32" w:name="_Toc31203"/>
      <w:bookmarkStart w:id="33" w:name="_Toc30628"/>
      <w:bookmarkStart w:id="34" w:name="_Toc13371"/>
      <w:bookmarkStart w:id="35" w:name="_Toc300038934"/>
      <w:r>
        <w:rPr>
          <w:rFonts w:hint="eastAsia"/>
          <w:color w:val="auto"/>
          <w:highlight w:val="none"/>
        </w:rPr>
        <w:t>投标文件的编制</w:t>
      </w:r>
      <w:bookmarkEnd w:id="31"/>
      <w:bookmarkEnd w:id="32"/>
      <w:bookmarkEnd w:id="33"/>
      <w:bookmarkEnd w:id="34"/>
      <w:bookmarkEnd w:id="35"/>
    </w:p>
    <w:p>
      <w:pPr>
        <w:pStyle w:val="6"/>
        <w:tabs>
          <w:tab w:val="clear" w:pos="510"/>
        </w:tabs>
        <w:spacing w:line="360" w:lineRule="auto"/>
        <w:rPr>
          <w:color w:val="auto"/>
          <w:highlight w:val="none"/>
        </w:rPr>
      </w:pPr>
      <w:bookmarkStart w:id="36" w:name="_Toc300038935"/>
      <w:r>
        <w:rPr>
          <w:color w:val="auto"/>
          <w:highlight w:val="none"/>
        </w:rPr>
        <w:t xml:space="preserve"> </w:t>
      </w:r>
      <w:r>
        <w:rPr>
          <w:rFonts w:hint="eastAsia"/>
          <w:color w:val="auto"/>
          <w:highlight w:val="none"/>
        </w:rPr>
        <w:t>投标文件的语言及度量衡单位</w:t>
      </w:r>
      <w:bookmarkEnd w:id="36"/>
      <w:r>
        <w:rPr>
          <w:color w:val="auto"/>
          <w:highlight w:val="none"/>
        </w:rPr>
        <w:t xml:space="preserve"> </w:t>
      </w:r>
    </w:p>
    <w:p>
      <w:pPr>
        <w:pStyle w:val="7"/>
        <w:numPr>
          <w:ilvl w:val="1"/>
          <w:numId w:val="2"/>
        </w:numPr>
        <w:tabs>
          <w:tab w:val="left" w:pos="1000"/>
        </w:tabs>
        <w:spacing w:line="360" w:lineRule="auto"/>
        <w:rPr>
          <w:rFonts w:ascii="宋体" w:hAnsi="宋体"/>
          <w:b/>
          <w:color w:val="auto"/>
          <w:sz w:val="24"/>
          <w:szCs w:val="24"/>
          <w:highlight w:val="none"/>
        </w:rPr>
      </w:pPr>
      <w:r>
        <w:rPr>
          <w:rFonts w:hint="eastAsia" w:ascii="宋体" w:hAnsi="宋体"/>
          <w:color w:val="auto"/>
          <w:sz w:val="24"/>
          <w:szCs w:val="24"/>
          <w:highlight w:val="none"/>
        </w:rPr>
        <w:t>投标人和</w:t>
      </w:r>
      <w:r>
        <w:rPr>
          <w:rFonts w:hint="eastAsia" w:ascii="宋体"/>
          <w:color w:val="auto"/>
          <w:sz w:val="24"/>
          <w:szCs w:val="24"/>
          <w:highlight w:val="none"/>
        </w:rPr>
        <w:t>招标人</w:t>
      </w:r>
      <w:r>
        <w:rPr>
          <w:rFonts w:hint="eastAsia" w:ascii="宋体" w:hAnsi="宋体"/>
          <w:color w:val="auto"/>
          <w:sz w:val="24"/>
          <w:szCs w:val="24"/>
          <w:highlight w:val="none"/>
        </w:rPr>
        <w:t>之间对投标有关的所有往来通知、函件和投标文件均使用中文。投标人随投标文件提供的证明文件和资料为其他语言的，必须附中文译文，解释这些文件，应以中文为准。</w:t>
      </w:r>
    </w:p>
    <w:p>
      <w:pPr>
        <w:pStyle w:val="7"/>
        <w:numPr>
          <w:ilvl w:val="1"/>
          <w:numId w:val="2"/>
        </w:numPr>
        <w:tabs>
          <w:tab w:val="left" w:pos="1000"/>
        </w:tabs>
        <w:spacing w:line="360" w:lineRule="auto"/>
        <w:rPr>
          <w:rFonts w:ascii="宋体" w:hAnsi="宋体"/>
          <w:color w:val="auto"/>
          <w:sz w:val="24"/>
          <w:szCs w:val="24"/>
          <w:highlight w:val="none"/>
        </w:rPr>
      </w:pPr>
      <w:r>
        <w:rPr>
          <w:rFonts w:hint="eastAsia" w:ascii="宋体" w:hAnsi="宋体"/>
          <w:color w:val="auto"/>
          <w:sz w:val="24"/>
          <w:szCs w:val="24"/>
          <w:highlight w:val="none"/>
        </w:rPr>
        <w:t>除技术规范另有规定外，投标文件使用的度量衡单位均应采用中华人民共和国法定计量单位。</w:t>
      </w:r>
    </w:p>
    <w:p>
      <w:pPr>
        <w:pStyle w:val="6"/>
        <w:tabs>
          <w:tab w:val="clear" w:pos="510"/>
        </w:tabs>
        <w:spacing w:line="360" w:lineRule="auto"/>
        <w:rPr>
          <w:color w:val="auto"/>
          <w:highlight w:val="none"/>
        </w:rPr>
      </w:pPr>
      <w:r>
        <w:rPr>
          <w:color w:val="auto"/>
          <w:highlight w:val="none"/>
        </w:rPr>
        <w:t xml:space="preserve"> </w:t>
      </w:r>
      <w:r>
        <w:rPr>
          <w:rFonts w:hint="eastAsia"/>
          <w:color w:val="auto"/>
          <w:highlight w:val="none"/>
        </w:rPr>
        <w:t>投标文件的内容及编制要求</w:t>
      </w:r>
    </w:p>
    <w:p>
      <w:pPr>
        <w:spacing w:line="360" w:lineRule="auto"/>
        <w:ind w:firstLine="480" w:firstLineChars="200"/>
        <w:rPr>
          <w:rFonts w:ascii="宋体" w:hAnsi="宋体"/>
          <w:color w:val="auto"/>
          <w:kern w:val="2"/>
          <w:sz w:val="24"/>
          <w:szCs w:val="24"/>
          <w:highlight w:val="none"/>
        </w:rPr>
      </w:pPr>
      <w:r>
        <w:rPr>
          <w:rFonts w:ascii="宋体" w:hAnsi="宋体"/>
          <w:color w:val="auto"/>
          <w:sz w:val="24"/>
          <w:highlight w:val="none"/>
        </w:rPr>
        <w:t>9.1</w:t>
      </w:r>
      <w:r>
        <w:rPr>
          <w:rFonts w:hint="eastAsia" w:ascii="宋体"/>
          <w:color w:val="auto"/>
          <w:sz w:val="24"/>
          <w:szCs w:val="24"/>
          <w:highlight w:val="none"/>
        </w:rPr>
        <w:t>招标人</w:t>
      </w:r>
      <w:r>
        <w:rPr>
          <w:rFonts w:hint="eastAsia" w:ascii="宋体" w:hAnsi="宋体"/>
          <w:color w:val="auto"/>
          <w:kern w:val="2"/>
          <w:sz w:val="24"/>
          <w:szCs w:val="24"/>
          <w:highlight w:val="none"/>
        </w:rPr>
        <w:t>只允许每个投标人报送一个方案，投标人所提交的投标文件应符合招标文件的要求，满足评标需要的全部资料。</w:t>
      </w:r>
    </w:p>
    <w:p>
      <w:pPr>
        <w:spacing w:line="360" w:lineRule="auto"/>
        <w:ind w:firstLine="480" w:firstLineChars="200"/>
        <w:rPr>
          <w:rFonts w:ascii="宋体" w:hAnsi="宋体"/>
          <w:color w:val="auto"/>
          <w:kern w:val="2"/>
          <w:sz w:val="24"/>
          <w:szCs w:val="24"/>
          <w:highlight w:val="none"/>
        </w:rPr>
      </w:pPr>
      <w:r>
        <w:rPr>
          <w:rFonts w:ascii="宋体" w:hAnsi="宋体"/>
          <w:color w:val="auto"/>
          <w:kern w:val="2"/>
          <w:sz w:val="24"/>
          <w:szCs w:val="24"/>
          <w:highlight w:val="none"/>
        </w:rPr>
        <w:t>9.2投标人应当严格按照招标文件的要求编制投标文件。</w:t>
      </w:r>
    </w:p>
    <w:p>
      <w:pPr>
        <w:pStyle w:val="7"/>
        <w:tabs>
          <w:tab w:val="left" w:pos="1000"/>
        </w:tabs>
        <w:spacing w:line="360" w:lineRule="auto"/>
        <w:ind w:firstLine="480" w:firstLineChars="200"/>
        <w:rPr>
          <w:rFonts w:ascii="宋体"/>
          <w:color w:val="auto"/>
          <w:sz w:val="24"/>
          <w:szCs w:val="24"/>
          <w:highlight w:val="none"/>
        </w:rPr>
      </w:pPr>
      <w:r>
        <w:rPr>
          <w:rFonts w:ascii="宋体" w:hAnsi="宋体"/>
          <w:color w:val="auto"/>
          <w:sz w:val="24"/>
          <w:szCs w:val="24"/>
          <w:highlight w:val="none"/>
        </w:rPr>
        <w:t>9.3投标文件由</w:t>
      </w:r>
      <w:r>
        <w:rPr>
          <w:rFonts w:hint="eastAsia" w:ascii="宋体" w:hAnsi="宋体" w:eastAsia="宋体" w:cs="宋体"/>
          <w:strike w:val="0"/>
          <w:dstrike w:val="0"/>
          <w:color w:val="auto"/>
          <w:sz w:val="24"/>
          <w:szCs w:val="24"/>
          <w:highlight w:val="none"/>
          <w:u w:val="none"/>
        </w:rPr>
        <w:t>资格审查文件、技术标、</w:t>
      </w:r>
      <w:r>
        <w:rPr>
          <w:rFonts w:hint="eastAsia" w:ascii="宋体" w:hAnsi="宋体" w:cs="宋体"/>
          <w:strike w:val="0"/>
          <w:dstrike w:val="0"/>
          <w:color w:val="auto"/>
          <w:sz w:val="24"/>
          <w:szCs w:val="24"/>
          <w:highlight w:val="none"/>
          <w:u w:val="none"/>
          <w:lang w:eastAsia="zh-CN"/>
        </w:rPr>
        <w:t>资信标、</w:t>
      </w:r>
      <w:r>
        <w:rPr>
          <w:rFonts w:hint="eastAsia" w:ascii="宋体" w:hAnsi="宋体" w:eastAsia="宋体" w:cs="宋体"/>
          <w:strike w:val="0"/>
          <w:dstrike w:val="0"/>
          <w:color w:val="auto"/>
          <w:sz w:val="24"/>
          <w:szCs w:val="24"/>
          <w:highlight w:val="none"/>
          <w:u w:val="none"/>
        </w:rPr>
        <w:t>商务文件</w:t>
      </w:r>
      <w:r>
        <w:rPr>
          <w:rFonts w:hint="eastAsia" w:ascii="宋体" w:hAnsi="宋体" w:cs="宋体"/>
          <w:strike w:val="0"/>
          <w:dstrike w:val="0"/>
          <w:color w:val="auto"/>
          <w:sz w:val="24"/>
          <w:szCs w:val="24"/>
          <w:highlight w:val="none"/>
          <w:u w:val="none"/>
          <w:lang w:eastAsia="zh-CN"/>
        </w:rPr>
        <w:t>（投标报价）</w:t>
      </w:r>
      <w:r>
        <w:rPr>
          <w:rFonts w:hint="eastAsia" w:ascii="宋体"/>
          <w:color w:val="auto"/>
          <w:sz w:val="24"/>
          <w:szCs w:val="24"/>
          <w:highlight w:val="none"/>
        </w:rPr>
        <w:t>四部分组成，每部分须单独装订。</w:t>
      </w:r>
    </w:p>
    <w:p>
      <w:pPr>
        <w:pStyle w:val="7"/>
        <w:tabs>
          <w:tab w:val="left" w:pos="1000"/>
        </w:tabs>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9.3.1资格审查文件</w:t>
      </w:r>
    </w:p>
    <w:p>
      <w:pPr>
        <w:spacing w:line="360" w:lineRule="auto"/>
        <w:ind w:firstLine="480" w:firstLineChars="200"/>
        <w:rPr>
          <w:rFonts w:hint="eastAsia" w:ascii="宋体" w:hAnsi="宋体"/>
          <w:color w:val="auto"/>
          <w:sz w:val="24"/>
          <w:szCs w:val="24"/>
          <w:highlight w:val="none"/>
        </w:rPr>
      </w:pPr>
      <w:r>
        <w:rPr>
          <w:rFonts w:ascii="宋体" w:hAnsi="宋体"/>
          <w:color w:val="auto"/>
          <w:sz w:val="24"/>
          <w:szCs w:val="24"/>
          <w:highlight w:val="none"/>
        </w:rPr>
        <w:t>9.3.1.1资格审查文件</w:t>
      </w:r>
      <w:r>
        <w:rPr>
          <w:rFonts w:hint="eastAsia" w:ascii="宋体"/>
          <w:color w:val="auto"/>
          <w:sz w:val="24"/>
          <w:szCs w:val="24"/>
          <w:highlight w:val="none"/>
        </w:rPr>
        <w:t>主要包括下列内容：</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①</w:t>
      </w:r>
      <w:r>
        <w:rPr>
          <w:rFonts w:ascii="宋体" w:hAnsi="宋体"/>
          <w:color w:val="auto"/>
          <w:sz w:val="24"/>
          <w:szCs w:val="24"/>
          <w:highlight w:val="none"/>
        </w:rPr>
        <w:t>投标人基本情况表；</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②</w:t>
      </w:r>
      <w:r>
        <w:rPr>
          <w:rFonts w:ascii="宋体" w:hAnsi="宋体"/>
          <w:color w:val="auto"/>
          <w:sz w:val="24"/>
          <w:szCs w:val="24"/>
          <w:highlight w:val="none"/>
        </w:rPr>
        <w:t>授权委托书</w:t>
      </w:r>
      <w:r>
        <w:rPr>
          <w:rFonts w:hint="eastAsia" w:ascii="宋体" w:hAnsi="宋体"/>
          <w:color w:val="auto"/>
          <w:sz w:val="24"/>
          <w:szCs w:val="24"/>
          <w:highlight w:val="none"/>
          <w:lang w:val="en-US" w:eastAsia="zh-CN"/>
        </w:rPr>
        <w:t>；</w:t>
      </w:r>
    </w:p>
    <w:p>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③</w:t>
      </w:r>
      <w:r>
        <w:rPr>
          <w:rFonts w:ascii="宋体" w:hAnsi="宋体"/>
          <w:color w:val="auto"/>
          <w:sz w:val="24"/>
          <w:szCs w:val="24"/>
          <w:highlight w:val="none"/>
        </w:rPr>
        <w:t>法定代表人资格证明书</w:t>
      </w:r>
      <w:r>
        <w:rPr>
          <w:rFonts w:hint="eastAsia" w:ascii="宋体" w:hAnsi="宋体"/>
          <w:color w:val="auto"/>
          <w:sz w:val="24"/>
          <w:szCs w:val="24"/>
          <w:highlight w:val="none"/>
          <w:lang w:eastAsia="zh-CN"/>
        </w:rPr>
        <w:t>；</w:t>
      </w:r>
    </w:p>
    <w:p>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④项目</w:t>
      </w:r>
      <w:r>
        <w:rPr>
          <w:rFonts w:hint="eastAsia" w:ascii="宋体" w:hAnsi="宋体"/>
          <w:color w:val="auto"/>
          <w:sz w:val="24"/>
          <w:szCs w:val="24"/>
          <w:highlight w:val="none"/>
          <w:lang w:val="en-US" w:eastAsia="zh-CN"/>
        </w:rPr>
        <w:t>总</w:t>
      </w:r>
      <w:r>
        <w:rPr>
          <w:rFonts w:hint="eastAsia" w:ascii="宋体" w:hAnsi="宋体"/>
          <w:color w:val="auto"/>
          <w:sz w:val="24"/>
          <w:szCs w:val="24"/>
          <w:highlight w:val="none"/>
        </w:rPr>
        <w:t>负责人简历表</w:t>
      </w:r>
      <w:r>
        <w:rPr>
          <w:rFonts w:hint="eastAsia" w:ascii="宋体" w:hAnsi="宋体"/>
          <w:color w:val="auto"/>
          <w:sz w:val="24"/>
          <w:szCs w:val="24"/>
          <w:highlight w:val="none"/>
          <w:lang w:eastAsia="zh-CN"/>
        </w:rPr>
        <w:t>；</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⑤</w:t>
      </w:r>
      <w:r>
        <w:rPr>
          <w:rFonts w:ascii="宋体" w:hAnsi="宋体"/>
          <w:color w:val="auto"/>
          <w:sz w:val="24"/>
          <w:szCs w:val="24"/>
          <w:highlight w:val="none"/>
        </w:rPr>
        <w:t>项目</w:t>
      </w:r>
      <w:r>
        <w:rPr>
          <w:rFonts w:hint="eastAsia" w:ascii="宋体" w:hAnsi="宋体"/>
          <w:color w:val="auto"/>
          <w:sz w:val="24"/>
          <w:szCs w:val="24"/>
          <w:highlight w:val="none"/>
          <w:lang w:val="en-US" w:eastAsia="zh-CN"/>
        </w:rPr>
        <w:t>总</w:t>
      </w:r>
      <w:r>
        <w:rPr>
          <w:rFonts w:ascii="宋体" w:hAnsi="宋体"/>
          <w:color w:val="auto"/>
          <w:sz w:val="24"/>
          <w:szCs w:val="24"/>
          <w:highlight w:val="none"/>
        </w:rPr>
        <w:t>负责人</w:t>
      </w:r>
      <w:r>
        <w:rPr>
          <w:rFonts w:hint="eastAsia" w:ascii="宋体" w:hAnsi="宋体"/>
          <w:color w:val="auto"/>
          <w:sz w:val="24"/>
          <w:szCs w:val="24"/>
          <w:highlight w:val="none"/>
          <w:lang w:val="en-US" w:eastAsia="zh-CN"/>
        </w:rPr>
        <w:t>相关</w:t>
      </w:r>
      <w:r>
        <w:rPr>
          <w:rFonts w:ascii="宋体" w:hAnsi="宋体"/>
          <w:color w:val="auto"/>
          <w:sz w:val="24"/>
          <w:szCs w:val="24"/>
          <w:highlight w:val="none"/>
        </w:rPr>
        <w:t>证书复印件或打印件</w:t>
      </w:r>
      <w:r>
        <w:rPr>
          <w:rFonts w:hint="eastAsia" w:ascii="宋体" w:hAnsi="宋体"/>
          <w:color w:val="auto"/>
          <w:sz w:val="24"/>
          <w:szCs w:val="24"/>
          <w:highlight w:val="none"/>
          <w:lang w:val="en-US" w:eastAsia="zh-CN"/>
        </w:rPr>
        <w:t>及社保证明</w:t>
      </w:r>
      <w:r>
        <w:rPr>
          <w:rFonts w:ascii="宋体" w:hAnsi="宋体"/>
          <w:color w:val="auto"/>
          <w:sz w:val="24"/>
          <w:szCs w:val="24"/>
          <w:highlight w:val="none"/>
        </w:rPr>
        <w:t>；</w:t>
      </w:r>
    </w:p>
    <w:p>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⑥拟派驻本项目人员一览表</w:t>
      </w:r>
      <w:r>
        <w:rPr>
          <w:rFonts w:hint="eastAsia" w:ascii="宋体" w:hAnsi="宋体"/>
          <w:color w:val="auto"/>
          <w:sz w:val="24"/>
          <w:szCs w:val="24"/>
          <w:highlight w:val="none"/>
          <w:lang w:eastAsia="zh-CN"/>
        </w:rPr>
        <w:t>；</w:t>
      </w:r>
    </w:p>
    <w:p>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⑦</w:t>
      </w:r>
      <w:r>
        <w:rPr>
          <w:rFonts w:ascii="宋体" w:hAnsi="宋体"/>
          <w:color w:val="auto"/>
          <w:sz w:val="24"/>
          <w:szCs w:val="24"/>
          <w:highlight w:val="none"/>
        </w:rPr>
        <w:t>其他基本配备人员相关证明材料（如注册证书、职称证书、</w:t>
      </w:r>
      <w:r>
        <w:rPr>
          <w:rFonts w:hint="eastAsia" w:ascii="宋体" w:hAnsi="宋体"/>
          <w:color w:val="auto"/>
          <w:sz w:val="24"/>
          <w:szCs w:val="24"/>
          <w:highlight w:val="none"/>
          <w:lang w:val="en-US" w:eastAsia="zh-CN"/>
        </w:rPr>
        <w:t>社保证明</w:t>
      </w:r>
      <w:r>
        <w:rPr>
          <w:rFonts w:ascii="宋体" w:hAnsi="宋体"/>
          <w:color w:val="auto"/>
          <w:sz w:val="24"/>
          <w:szCs w:val="24"/>
          <w:highlight w:val="none"/>
        </w:rPr>
        <w:t>等）；</w:t>
      </w:r>
    </w:p>
    <w:p>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⑧</w:t>
      </w:r>
      <w:r>
        <w:rPr>
          <w:rFonts w:ascii="宋体" w:hAnsi="宋体"/>
          <w:color w:val="auto"/>
          <w:sz w:val="24"/>
          <w:szCs w:val="24"/>
          <w:highlight w:val="none"/>
        </w:rPr>
        <w:t>投标保证金缴纳证明；</w:t>
      </w:r>
    </w:p>
    <w:p>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⑨投标人及拟派项目</w:t>
      </w:r>
      <w:r>
        <w:rPr>
          <w:rFonts w:hint="eastAsia" w:ascii="宋体" w:hAnsi="宋体"/>
          <w:color w:val="auto"/>
          <w:sz w:val="24"/>
          <w:szCs w:val="24"/>
          <w:highlight w:val="none"/>
          <w:lang w:val="en-US" w:eastAsia="zh-CN"/>
        </w:rPr>
        <w:t>总</w:t>
      </w:r>
      <w:r>
        <w:rPr>
          <w:rFonts w:hint="eastAsia" w:ascii="宋体" w:hAnsi="宋体"/>
          <w:color w:val="auto"/>
          <w:sz w:val="24"/>
          <w:szCs w:val="24"/>
          <w:highlight w:val="none"/>
        </w:rPr>
        <w:t>负责人无行贿犯罪记录承诺书</w:t>
      </w:r>
      <w:r>
        <w:rPr>
          <w:rFonts w:hint="eastAsia" w:ascii="宋体" w:hAnsi="宋体"/>
          <w:color w:val="auto"/>
          <w:sz w:val="24"/>
          <w:szCs w:val="24"/>
          <w:highlight w:val="none"/>
          <w:lang w:eastAsia="zh-CN"/>
        </w:rPr>
        <w:t>；</w:t>
      </w:r>
    </w:p>
    <w:p>
      <w:pPr>
        <w:spacing w:line="360" w:lineRule="auto"/>
        <w:ind w:firstLine="480" w:firstLineChars="200"/>
        <w:rPr>
          <w:rFonts w:hint="eastAsia" w:ascii="宋体" w:hAnsi="宋体"/>
          <w:color w:val="auto"/>
          <w:sz w:val="24"/>
          <w:szCs w:val="24"/>
          <w:highlight w:val="none"/>
          <w:lang w:eastAsia="zh-CN"/>
        </w:rPr>
      </w:pPr>
      <w:r>
        <w:rPr>
          <w:rFonts w:hint="eastAsia" w:ascii="宋体" w:hAnsi="宋体"/>
          <w:color w:val="auto"/>
          <w:sz w:val="24"/>
          <w:szCs w:val="24"/>
          <w:highlight w:val="none"/>
        </w:rPr>
        <w:t>⑩投标人及拟派项目</w:t>
      </w:r>
      <w:r>
        <w:rPr>
          <w:rFonts w:hint="eastAsia" w:ascii="宋体" w:hAnsi="宋体"/>
          <w:color w:val="auto"/>
          <w:sz w:val="24"/>
          <w:szCs w:val="24"/>
          <w:highlight w:val="none"/>
          <w:lang w:val="en-US" w:eastAsia="zh-CN"/>
        </w:rPr>
        <w:t>总</w:t>
      </w:r>
      <w:r>
        <w:rPr>
          <w:rFonts w:hint="eastAsia" w:ascii="宋体" w:hAnsi="宋体"/>
          <w:color w:val="auto"/>
          <w:sz w:val="24"/>
          <w:szCs w:val="24"/>
          <w:highlight w:val="none"/>
        </w:rPr>
        <w:t>负责人未被限制投标承诺书</w:t>
      </w:r>
      <w:r>
        <w:rPr>
          <w:rFonts w:hint="eastAsia" w:ascii="宋体" w:hAnsi="宋体"/>
          <w:color w:val="auto"/>
          <w:sz w:val="24"/>
          <w:szCs w:val="24"/>
          <w:highlight w:val="none"/>
          <w:lang w:eastAsia="zh-CN"/>
        </w:rPr>
        <w:t>；</w:t>
      </w:r>
    </w:p>
    <w:p>
      <w:pPr>
        <w:spacing w:line="360" w:lineRule="auto"/>
        <w:ind w:firstLine="480" w:firstLineChars="200"/>
        <w:rPr>
          <w:rFonts w:hint="eastAsia"/>
          <w:color w:val="auto"/>
          <w:highlight w:val="none"/>
          <w:lang w:eastAsia="zh-CN"/>
        </w:rPr>
      </w:pPr>
      <w:r>
        <w:rPr>
          <w:rFonts w:hint="eastAsia" w:ascii="宋体" w:hAnsi="宋体"/>
          <w:color w:val="auto"/>
          <w:kern w:val="2"/>
          <w:sz w:val="24"/>
          <w:szCs w:val="24"/>
          <w:highlight w:val="none"/>
        </w:rPr>
        <w:t>⑪联合体协议书（联合体投标的提供，格式详见附件）；</w:t>
      </w:r>
    </w:p>
    <w:p>
      <w:pPr>
        <w:spacing w:line="360" w:lineRule="auto"/>
        <w:ind w:firstLine="480" w:firstLineChars="200"/>
        <w:rPr>
          <w:rFonts w:ascii="宋体" w:hAnsi="宋体"/>
          <w:color w:val="auto"/>
          <w:kern w:val="2"/>
          <w:sz w:val="24"/>
          <w:szCs w:val="24"/>
          <w:highlight w:val="none"/>
        </w:rPr>
      </w:pPr>
      <w:r>
        <w:rPr>
          <w:rFonts w:hint="eastAsia"/>
          <w:color w:val="auto"/>
          <w:sz w:val="24"/>
          <w:szCs w:val="24"/>
          <w:highlight w:val="none"/>
        </w:rPr>
        <w:t>⑫</w:t>
      </w:r>
      <w:r>
        <w:rPr>
          <w:color w:val="auto"/>
          <w:sz w:val="24"/>
          <w:szCs w:val="24"/>
          <w:highlight w:val="none"/>
        </w:rPr>
        <w:t>其他需补充的资料。</w:t>
      </w:r>
    </w:p>
    <w:p>
      <w:pPr>
        <w:spacing w:line="360" w:lineRule="auto"/>
        <w:ind w:firstLine="480" w:firstLineChars="200"/>
        <w:rPr>
          <w:rFonts w:ascii="宋体" w:hAnsi="宋体"/>
          <w:color w:val="auto"/>
          <w:kern w:val="2"/>
          <w:sz w:val="24"/>
          <w:szCs w:val="24"/>
          <w:highlight w:val="none"/>
        </w:rPr>
      </w:pPr>
      <w:r>
        <w:rPr>
          <w:rFonts w:ascii="宋体" w:hAnsi="宋体"/>
          <w:color w:val="auto"/>
          <w:kern w:val="2"/>
          <w:sz w:val="24"/>
          <w:szCs w:val="24"/>
          <w:highlight w:val="none"/>
        </w:rPr>
        <w:t>9.3.1.2资格审查文件的编制要求：</w:t>
      </w:r>
    </w:p>
    <w:p>
      <w:pPr>
        <w:pStyle w:val="7"/>
        <w:tabs>
          <w:tab w:val="left" w:pos="1000"/>
        </w:tabs>
        <w:spacing w:line="360" w:lineRule="auto"/>
        <w:ind w:firstLine="480" w:firstLineChars="200"/>
        <w:rPr>
          <w:rFonts w:ascii="宋体"/>
          <w:color w:val="auto"/>
          <w:sz w:val="24"/>
          <w:szCs w:val="24"/>
          <w:highlight w:val="none"/>
        </w:rPr>
      </w:pPr>
      <w:r>
        <w:rPr>
          <w:rFonts w:hint="eastAsia" w:ascii="宋体"/>
          <w:color w:val="auto"/>
          <w:sz w:val="24"/>
          <w:szCs w:val="24"/>
          <w:highlight w:val="none"/>
        </w:rPr>
        <w:t>资格审查文件正本和副本的封面均需标明投标人全称，资格审查文件的封面须清楚地注明“正本”和“副本”，并由投标人的法定代表人签字或盖章并盖单位章。正副本均应单独装订成册，正、副本正文的排版格式应相同。</w:t>
      </w:r>
    </w:p>
    <w:p>
      <w:pPr>
        <w:pStyle w:val="7"/>
        <w:tabs>
          <w:tab w:val="left" w:pos="1000"/>
        </w:tabs>
        <w:spacing w:line="360" w:lineRule="auto"/>
        <w:ind w:firstLine="480" w:firstLineChars="200"/>
        <w:rPr>
          <w:rFonts w:hint="eastAsia" w:ascii="宋体"/>
          <w:color w:val="auto"/>
          <w:sz w:val="24"/>
          <w:szCs w:val="24"/>
          <w:highlight w:val="none"/>
        </w:rPr>
      </w:pPr>
      <w:r>
        <w:rPr>
          <w:rFonts w:ascii="宋体" w:hAnsi="宋体"/>
          <w:color w:val="auto"/>
          <w:sz w:val="24"/>
          <w:szCs w:val="24"/>
          <w:highlight w:val="none"/>
        </w:rPr>
        <w:t>9.3.2</w:t>
      </w:r>
      <w:r>
        <w:rPr>
          <w:rFonts w:hint="eastAsia" w:ascii="宋体"/>
          <w:color w:val="auto"/>
          <w:sz w:val="24"/>
          <w:szCs w:val="24"/>
          <w:highlight w:val="none"/>
        </w:rPr>
        <w:t>技术标</w:t>
      </w:r>
    </w:p>
    <w:p>
      <w:pPr>
        <w:pStyle w:val="7"/>
        <w:tabs>
          <w:tab w:val="left" w:pos="1000"/>
        </w:tabs>
        <w:spacing w:line="360" w:lineRule="auto"/>
        <w:ind w:firstLine="480" w:firstLineChars="200"/>
        <w:rPr>
          <w:rFonts w:ascii="宋体"/>
          <w:color w:val="auto"/>
          <w:sz w:val="24"/>
          <w:szCs w:val="24"/>
          <w:highlight w:val="none"/>
        </w:rPr>
      </w:pPr>
      <w:r>
        <w:rPr>
          <w:rFonts w:hint="eastAsia" w:ascii="宋体"/>
          <w:color w:val="auto"/>
          <w:sz w:val="24"/>
          <w:szCs w:val="24"/>
          <w:highlight w:val="none"/>
        </w:rPr>
        <w:t>技术标主要内容详见技术标（评分办法）；</w:t>
      </w:r>
    </w:p>
    <w:p>
      <w:pPr>
        <w:pStyle w:val="7"/>
        <w:tabs>
          <w:tab w:val="left" w:pos="1000"/>
        </w:tabs>
        <w:spacing w:line="360" w:lineRule="auto"/>
        <w:ind w:firstLine="480" w:firstLineChars="200"/>
        <w:rPr>
          <w:rFonts w:ascii="宋体" w:hAnsi="宋体"/>
          <w:color w:val="auto"/>
          <w:sz w:val="24"/>
          <w:szCs w:val="24"/>
          <w:highlight w:val="none"/>
        </w:rPr>
      </w:pPr>
      <w:r>
        <w:rPr>
          <w:rFonts w:ascii="宋体" w:hAnsi="宋体"/>
          <w:color w:val="auto"/>
          <w:sz w:val="24"/>
          <w:szCs w:val="24"/>
          <w:highlight w:val="none"/>
        </w:rPr>
        <w:t>9.3.2.1技术</w:t>
      </w:r>
      <w:r>
        <w:rPr>
          <w:rFonts w:hint="eastAsia" w:ascii="宋体" w:hAnsi="宋体"/>
          <w:color w:val="auto"/>
          <w:sz w:val="24"/>
          <w:szCs w:val="24"/>
          <w:highlight w:val="none"/>
        </w:rPr>
        <w:t>标的编制要求：</w:t>
      </w:r>
    </w:p>
    <w:p>
      <w:pPr>
        <w:spacing w:line="360" w:lineRule="auto"/>
        <w:ind w:firstLine="480" w:firstLineChars="200"/>
        <w:rPr>
          <w:rFonts w:ascii="宋体" w:hAnsi="宋体"/>
          <w:color w:val="auto"/>
          <w:kern w:val="2"/>
          <w:sz w:val="24"/>
          <w:szCs w:val="24"/>
          <w:highlight w:val="none"/>
        </w:rPr>
      </w:pPr>
      <w:r>
        <w:rPr>
          <w:rFonts w:hint="eastAsia" w:ascii="宋体" w:hAnsi="宋体"/>
          <w:color w:val="auto"/>
          <w:kern w:val="2"/>
          <w:sz w:val="24"/>
          <w:szCs w:val="24"/>
          <w:highlight w:val="none"/>
        </w:rPr>
        <w:t>技术标</w:t>
      </w:r>
      <w:r>
        <w:rPr>
          <w:rFonts w:ascii="宋体" w:hAnsi="宋体"/>
          <w:color w:val="auto"/>
          <w:kern w:val="2"/>
          <w:sz w:val="24"/>
          <w:szCs w:val="24"/>
          <w:highlight w:val="none"/>
        </w:rPr>
        <w:t>正本和副本的封面均需标明投标人全称，须清楚地注明“正本”和“副本”，并由投标人的法定代表人签字或盖章并盖单位章。正副本均应单独装订成册，正、副本正文的排版格式应相同。</w:t>
      </w:r>
    </w:p>
    <w:p>
      <w:pPr>
        <w:pStyle w:val="7"/>
        <w:tabs>
          <w:tab w:val="left" w:pos="1000"/>
        </w:tabs>
        <w:spacing w:line="360" w:lineRule="auto"/>
        <w:ind w:firstLine="480" w:firstLineChars="200"/>
        <w:rPr>
          <w:rFonts w:hint="eastAsia" w:ascii="宋体" w:eastAsia="宋体"/>
          <w:color w:val="auto"/>
          <w:sz w:val="24"/>
          <w:szCs w:val="24"/>
          <w:highlight w:val="none"/>
          <w:lang w:eastAsia="zh-CN"/>
        </w:rPr>
      </w:pPr>
      <w:r>
        <w:rPr>
          <w:rFonts w:ascii="宋体" w:hAnsi="宋体"/>
          <w:color w:val="auto"/>
          <w:sz w:val="24"/>
          <w:szCs w:val="24"/>
          <w:highlight w:val="none"/>
        </w:rPr>
        <w:t>9.3.3</w:t>
      </w:r>
      <w:r>
        <w:rPr>
          <w:rFonts w:hint="eastAsia" w:ascii="宋体"/>
          <w:color w:val="auto"/>
          <w:sz w:val="24"/>
          <w:szCs w:val="24"/>
          <w:highlight w:val="none"/>
          <w:lang w:val="en-US" w:eastAsia="zh-CN"/>
        </w:rPr>
        <w:t>资信标</w:t>
      </w:r>
    </w:p>
    <w:p>
      <w:pPr>
        <w:pStyle w:val="7"/>
        <w:tabs>
          <w:tab w:val="left" w:pos="1000"/>
        </w:tabs>
        <w:spacing w:line="360" w:lineRule="auto"/>
        <w:ind w:firstLine="480" w:firstLineChars="200"/>
        <w:rPr>
          <w:rFonts w:ascii="宋体"/>
          <w:color w:val="auto"/>
          <w:sz w:val="24"/>
          <w:szCs w:val="24"/>
          <w:highlight w:val="none"/>
        </w:rPr>
      </w:pPr>
      <w:r>
        <w:rPr>
          <w:rFonts w:hint="eastAsia" w:ascii="宋体"/>
          <w:color w:val="auto"/>
          <w:sz w:val="24"/>
          <w:szCs w:val="24"/>
          <w:highlight w:val="none"/>
          <w:lang w:val="en-US" w:eastAsia="zh-CN"/>
        </w:rPr>
        <w:t>资信标</w:t>
      </w:r>
      <w:r>
        <w:rPr>
          <w:rFonts w:hint="eastAsia" w:ascii="宋体"/>
          <w:color w:val="auto"/>
          <w:sz w:val="24"/>
          <w:szCs w:val="24"/>
          <w:highlight w:val="none"/>
        </w:rPr>
        <w:t>主要内容详见</w:t>
      </w:r>
      <w:r>
        <w:rPr>
          <w:rFonts w:hint="eastAsia" w:ascii="宋体"/>
          <w:color w:val="auto"/>
          <w:sz w:val="24"/>
          <w:szCs w:val="24"/>
          <w:highlight w:val="none"/>
          <w:lang w:val="en-US" w:eastAsia="zh-CN"/>
        </w:rPr>
        <w:t>资信标</w:t>
      </w:r>
      <w:r>
        <w:rPr>
          <w:rFonts w:hint="eastAsia" w:ascii="宋体"/>
          <w:color w:val="auto"/>
          <w:sz w:val="24"/>
          <w:szCs w:val="24"/>
          <w:highlight w:val="none"/>
        </w:rPr>
        <w:t>（评分办法）。</w:t>
      </w:r>
    </w:p>
    <w:p>
      <w:pPr>
        <w:pStyle w:val="7"/>
        <w:tabs>
          <w:tab w:val="left" w:pos="1000"/>
        </w:tabs>
        <w:spacing w:line="360" w:lineRule="auto"/>
        <w:ind w:firstLine="480" w:firstLineChars="200"/>
        <w:rPr>
          <w:rFonts w:ascii="宋体" w:hAnsi="宋体"/>
          <w:color w:val="auto"/>
          <w:sz w:val="24"/>
          <w:szCs w:val="24"/>
          <w:highlight w:val="none"/>
          <w:u w:val="none"/>
        </w:rPr>
      </w:pPr>
      <w:r>
        <w:rPr>
          <w:rFonts w:ascii="宋体" w:hAnsi="宋体"/>
          <w:color w:val="auto"/>
          <w:sz w:val="24"/>
          <w:szCs w:val="24"/>
          <w:highlight w:val="none"/>
          <w:u w:val="none"/>
        </w:rPr>
        <w:t>9.3.3.1</w:t>
      </w:r>
      <w:r>
        <w:rPr>
          <w:rFonts w:hint="eastAsia" w:ascii="宋体" w:hAnsi="宋体"/>
          <w:color w:val="auto"/>
          <w:sz w:val="24"/>
          <w:szCs w:val="24"/>
          <w:highlight w:val="none"/>
          <w:u w:val="none"/>
          <w:lang w:val="en-US" w:eastAsia="zh-CN"/>
        </w:rPr>
        <w:t>资信标</w:t>
      </w:r>
      <w:r>
        <w:rPr>
          <w:rFonts w:hint="eastAsia" w:ascii="宋体" w:hAnsi="宋体"/>
          <w:color w:val="auto"/>
          <w:sz w:val="24"/>
          <w:szCs w:val="24"/>
          <w:highlight w:val="none"/>
          <w:u w:val="none"/>
        </w:rPr>
        <w:t>的编制要求：</w:t>
      </w:r>
    </w:p>
    <w:p>
      <w:pPr>
        <w:spacing w:line="360" w:lineRule="auto"/>
        <w:ind w:firstLine="480" w:firstLineChars="200"/>
        <w:rPr>
          <w:rFonts w:ascii="宋体" w:hAnsi="宋体"/>
          <w:color w:val="auto"/>
          <w:kern w:val="2"/>
          <w:sz w:val="24"/>
          <w:szCs w:val="24"/>
          <w:highlight w:val="none"/>
        </w:rPr>
      </w:pPr>
      <w:r>
        <w:rPr>
          <w:rFonts w:hint="eastAsia" w:ascii="宋体" w:hAnsi="宋体"/>
          <w:color w:val="auto"/>
          <w:kern w:val="2"/>
          <w:sz w:val="24"/>
          <w:szCs w:val="24"/>
          <w:highlight w:val="none"/>
          <w:lang w:val="en-US" w:eastAsia="zh-CN"/>
        </w:rPr>
        <w:t>资信标</w:t>
      </w:r>
      <w:r>
        <w:rPr>
          <w:rFonts w:ascii="宋体" w:hAnsi="宋体"/>
          <w:color w:val="auto"/>
          <w:kern w:val="2"/>
          <w:sz w:val="24"/>
          <w:szCs w:val="24"/>
          <w:highlight w:val="none"/>
        </w:rPr>
        <w:t>正本和副本的封面均需标明投标人全称，须清楚地注明“正本”和“副本”，并由投标人的法定代表人签字或盖章并盖单位章。正副本均应单独装订成册，正、副本正文的排版格式应相同。</w:t>
      </w:r>
    </w:p>
    <w:p>
      <w:pPr>
        <w:spacing w:line="360" w:lineRule="auto"/>
        <w:ind w:firstLine="480" w:firstLineChars="200"/>
        <w:rPr>
          <w:rFonts w:hint="eastAsia" w:ascii="宋体" w:hAnsi="宋体" w:cs="宋体"/>
          <w:strike w:val="0"/>
          <w:dstrike w:val="0"/>
          <w:color w:val="auto"/>
          <w:sz w:val="24"/>
          <w:szCs w:val="24"/>
          <w:highlight w:val="none"/>
          <w:u w:val="none"/>
          <w:lang w:eastAsia="zh-CN"/>
        </w:rPr>
      </w:pPr>
      <w:r>
        <w:rPr>
          <w:rFonts w:ascii="宋体" w:hAnsi="宋体"/>
          <w:color w:val="auto"/>
          <w:kern w:val="2"/>
          <w:sz w:val="24"/>
          <w:szCs w:val="24"/>
          <w:highlight w:val="none"/>
        </w:rPr>
        <w:t>9.3.4</w:t>
      </w:r>
      <w:r>
        <w:rPr>
          <w:rFonts w:hint="eastAsia" w:ascii="宋体" w:hAnsi="宋体" w:eastAsia="宋体" w:cs="宋体"/>
          <w:strike w:val="0"/>
          <w:dstrike w:val="0"/>
          <w:color w:val="auto"/>
          <w:sz w:val="24"/>
          <w:szCs w:val="24"/>
          <w:highlight w:val="none"/>
          <w:u w:val="none"/>
        </w:rPr>
        <w:t>商务文件</w:t>
      </w:r>
      <w:r>
        <w:rPr>
          <w:rFonts w:hint="eastAsia" w:ascii="宋体" w:hAnsi="宋体" w:cs="宋体"/>
          <w:strike w:val="0"/>
          <w:dstrike w:val="0"/>
          <w:color w:val="auto"/>
          <w:sz w:val="24"/>
          <w:szCs w:val="24"/>
          <w:highlight w:val="none"/>
          <w:u w:val="none"/>
          <w:lang w:eastAsia="zh-CN"/>
        </w:rPr>
        <w:t>（投标报价）</w:t>
      </w:r>
    </w:p>
    <w:p>
      <w:pPr>
        <w:spacing w:line="360" w:lineRule="auto"/>
        <w:ind w:firstLine="480" w:firstLineChars="200"/>
        <w:rPr>
          <w:color w:val="auto"/>
          <w:highlight w:val="none"/>
        </w:rPr>
      </w:pPr>
      <w:r>
        <w:rPr>
          <w:rFonts w:ascii="宋体"/>
          <w:color w:val="auto"/>
          <w:sz w:val="24"/>
          <w:szCs w:val="24"/>
          <w:highlight w:val="none"/>
        </w:rPr>
        <w:t>9.3.4.1</w:t>
      </w:r>
      <w:r>
        <w:rPr>
          <w:rFonts w:hint="eastAsia" w:ascii="宋体" w:hAnsi="宋体" w:eastAsia="宋体" w:cs="宋体"/>
          <w:strike w:val="0"/>
          <w:dstrike w:val="0"/>
          <w:color w:val="auto"/>
          <w:sz w:val="24"/>
          <w:szCs w:val="24"/>
          <w:highlight w:val="none"/>
          <w:u w:val="none"/>
        </w:rPr>
        <w:t>商务文件</w:t>
      </w:r>
      <w:r>
        <w:rPr>
          <w:rFonts w:hint="eastAsia" w:ascii="宋体" w:hAnsi="宋体" w:cs="宋体"/>
          <w:strike w:val="0"/>
          <w:dstrike w:val="0"/>
          <w:color w:val="auto"/>
          <w:sz w:val="24"/>
          <w:szCs w:val="24"/>
          <w:highlight w:val="none"/>
          <w:u w:val="none"/>
          <w:lang w:eastAsia="zh-CN"/>
        </w:rPr>
        <w:t>（投标报价）</w:t>
      </w:r>
      <w:r>
        <w:rPr>
          <w:rFonts w:hint="eastAsia" w:ascii="宋体"/>
          <w:color w:val="auto"/>
          <w:sz w:val="24"/>
          <w:szCs w:val="24"/>
          <w:highlight w:val="none"/>
        </w:rPr>
        <w:t>主要包括下列内容：</w:t>
      </w:r>
    </w:p>
    <w:p>
      <w:pPr>
        <w:spacing w:line="360" w:lineRule="auto"/>
        <w:ind w:firstLine="480" w:firstLineChars="200"/>
        <w:rPr>
          <w:rFonts w:hint="eastAsia" w:ascii="宋体" w:hAnsi="宋体" w:eastAsia="宋体"/>
          <w:color w:val="auto"/>
          <w:kern w:val="2"/>
          <w:sz w:val="24"/>
          <w:szCs w:val="24"/>
          <w:highlight w:val="none"/>
          <w:lang w:eastAsia="zh-CN"/>
        </w:rPr>
      </w:pPr>
      <w:r>
        <w:rPr>
          <w:rFonts w:hint="eastAsia" w:ascii="宋体" w:hAnsi="宋体"/>
          <w:color w:val="auto"/>
          <w:kern w:val="2"/>
          <w:sz w:val="24"/>
          <w:szCs w:val="24"/>
          <w:highlight w:val="none"/>
        </w:rPr>
        <w:t>（</w:t>
      </w:r>
      <w:r>
        <w:rPr>
          <w:rFonts w:hint="eastAsia" w:ascii="宋体" w:hAnsi="宋体"/>
          <w:color w:val="auto"/>
          <w:kern w:val="2"/>
          <w:sz w:val="24"/>
          <w:szCs w:val="24"/>
          <w:highlight w:val="none"/>
          <w:lang w:val="en-US" w:eastAsia="zh-CN"/>
        </w:rPr>
        <w:t>1</w:t>
      </w:r>
      <w:r>
        <w:rPr>
          <w:rFonts w:ascii="宋体" w:hAnsi="宋体"/>
          <w:color w:val="auto"/>
          <w:kern w:val="2"/>
          <w:sz w:val="24"/>
          <w:szCs w:val="24"/>
          <w:highlight w:val="none"/>
        </w:rPr>
        <w:t>）投标承诺书</w:t>
      </w:r>
      <w:r>
        <w:rPr>
          <w:rFonts w:hint="eastAsia" w:ascii="宋体" w:hAnsi="宋体"/>
          <w:color w:val="auto"/>
          <w:kern w:val="2"/>
          <w:sz w:val="24"/>
          <w:szCs w:val="24"/>
          <w:highlight w:val="none"/>
          <w:lang w:eastAsia="zh-CN"/>
        </w:rPr>
        <w:t>；</w:t>
      </w:r>
    </w:p>
    <w:p>
      <w:pPr>
        <w:spacing w:line="360" w:lineRule="auto"/>
        <w:ind w:firstLine="480" w:firstLineChars="200"/>
        <w:rPr>
          <w:rFonts w:hint="eastAsia" w:ascii="宋体" w:hAnsi="宋体" w:eastAsia="宋体"/>
          <w:color w:val="auto"/>
          <w:kern w:val="2"/>
          <w:sz w:val="24"/>
          <w:szCs w:val="24"/>
          <w:highlight w:val="none"/>
          <w:lang w:eastAsia="zh-CN"/>
        </w:rPr>
      </w:pPr>
      <w:r>
        <w:rPr>
          <w:rFonts w:hint="eastAsia" w:ascii="宋体" w:hAnsi="宋体"/>
          <w:color w:val="auto"/>
          <w:kern w:val="2"/>
          <w:sz w:val="24"/>
          <w:szCs w:val="24"/>
          <w:highlight w:val="none"/>
        </w:rPr>
        <w:t>（</w:t>
      </w:r>
      <w:r>
        <w:rPr>
          <w:rFonts w:hint="eastAsia" w:ascii="宋体" w:hAnsi="宋体"/>
          <w:color w:val="auto"/>
          <w:kern w:val="2"/>
          <w:sz w:val="24"/>
          <w:szCs w:val="24"/>
          <w:highlight w:val="none"/>
          <w:lang w:val="en-US" w:eastAsia="zh-CN"/>
        </w:rPr>
        <w:t>2</w:t>
      </w:r>
      <w:r>
        <w:rPr>
          <w:rFonts w:ascii="宋体" w:hAnsi="宋体"/>
          <w:color w:val="auto"/>
          <w:kern w:val="2"/>
          <w:sz w:val="24"/>
          <w:szCs w:val="24"/>
          <w:highlight w:val="none"/>
        </w:rPr>
        <w:t>）投标函</w:t>
      </w:r>
      <w:r>
        <w:rPr>
          <w:rFonts w:hint="eastAsia" w:ascii="宋体" w:hAnsi="宋体"/>
          <w:color w:val="auto"/>
          <w:kern w:val="2"/>
          <w:sz w:val="24"/>
          <w:szCs w:val="24"/>
          <w:highlight w:val="none"/>
          <w:lang w:eastAsia="zh-CN"/>
        </w:rPr>
        <w:t>；</w:t>
      </w:r>
    </w:p>
    <w:p>
      <w:pPr>
        <w:spacing w:line="360" w:lineRule="auto"/>
        <w:ind w:firstLine="480" w:firstLineChars="200"/>
        <w:rPr>
          <w:rFonts w:ascii="宋体" w:hAnsi="宋体"/>
          <w:color w:val="auto"/>
          <w:kern w:val="2"/>
          <w:sz w:val="24"/>
          <w:szCs w:val="24"/>
          <w:highlight w:val="none"/>
        </w:rPr>
      </w:pPr>
      <w:r>
        <w:rPr>
          <w:rFonts w:ascii="宋体" w:hAnsi="宋体"/>
          <w:color w:val="auto"/>
          <w:kern w:val="2"/>
          <w:sz w:val="24"/>
          <w:szCs w:val="24"/>
          <w:highlight w:val="none"/>
        </w:rPr>
        <w:t>9.3.4.2</w:t>
      </w:r>
      <w:r>
        <w:rPr>
          <w:rFonts w:hint="eastAsia" w:ascii="宋体" w:hAnsi="宋体" w:eastAsia="宋体" w:cs="宋体"/>
          <w:strike w:val="0"/>
          <w:dstrike w:val="0"/>
          <w:color w:val="auto"/>
          <w:sz w:val="24"/>
          <w:szCs w:val="24"/>
          <w:highlight w:val="none"/>
          <w:u w:val="none"/>
        </w:rPr>
        <w:t>商务文件</w:t>
      </w:r>
      <w:r>
        <w:rPr>
          <w:rFonts w:hint="eastAsia" w:ascii="宋体" w:hAnsi="宋体" w:cs="宋体"/>
          <w:strike w:val="0"/>
          <w:dstrike w:val="0"/>
          <w:color w:val="auto"/>
          <w:sz w:val="24"/>
          <w:szCs w:val="24"/>
          <w:highlight w:val="none"/>
          <w:u w:val="none"/>
          <w:lang w:eastAsia="zh-CN"/>
        </w:rPr>
        <w:t>（投标报价）</w:t>
      </w:r>
      <w:r>
        <w:rPr>
          <w:rFonts w:hint="eastAsia" w:ascii="宋体" w:hAnsi="宋体"/>
          <w:color w:val="auto"/>
          <w:kern w:val="2"/>
          <w:sz w:val="24"/>
          <w:szCs w:val="24"/>
          <w:highlight w:val="none"/>
        </w:rPr>
        <w:t>的编制要求：</w:t>
      </w:r>
    </w:p>
    <w:p>
      <w:pPr>
        <w:spacing w:line="360" w:lineRule="auto"/>
        <w:ind w:firstLine="480" w:firstLineChars="200"/>
        <w:rPr>
          <w:rFonts w:hint="eastAsia" w:ascii="宋体" w:hAnsi="宋体"/>
          <w:color w:val="auto"/>
          <w:kern w:val="2"/>
          <w:sz w:val="24"/>
          <w:szCs w:val="24"/>
          <w:highlight w:val="none"/>
        </w:rPr>
      </w:pPr>
      <w:r>
        <w:rPr>
          <w:rFonts w:hint="eastAsia" w:ascii="宋体" w:hAnsi="宋体" w:eastAsia="宋体" w:cs="宋体"/>
          <w:strike w:val="0"/>
          <w:dstrike w:val="0"/>
          <w:color w:val="auto"/>
          <w:sz w:val="24"/>
          <w:szCs w:val="24"/>
          <w:highlight w:val="none"/>
          <w:u w:val="none"/>
        </w:rPr>
        <w:t>商务文件</w:t>
      </w:r>
      <w:r>
        <w:rPr>
          <w:rFonts w:hint="eastAsia" w:ascii="宋体" w:hAnsi="宋体" w:cs="宋体"/>
          <w:strike w:val="0"/>
          <w:dstrike w:val="0"/>
          <w:color w:val="auto"/>
          <w:sz w:val="24"/>
          <w:szCs w:val="24"/>
          <w:highlight w:val="none"/>
          <w:u w:val="none"/>
          <w:lang w:eastAsia="zh-CN"/>
        </w:rPr>
        <w:t>（投标报价）</w:t>
      </w:r>
      <w:r>
        <w:rPr>
          <w:rFonts w:hint="eastAsia" w:ascii="宋体" w:hAnsi="宋体"/>
          <w:color w:val="auto"/>
          <w:kern w:val="2"/>
          <w:sz w:val="24"/>
          <w:szCs w:val="24"/>
          <w:highlight w:val="none"/>
        </w:rPr>
        <w:t>正本和副本的封面均需标明投标人全称，</w:t>
      </w:r>
      <w:r>
        <w:rPr>
          <w:rFonts w:hint="eastAsia" w:ascii="宋体" w:hAnsi="宋体" w:eastAsia="宋体" w:cs="宋体"/>
          <w:strike w:val="0"/>
          <w:dstrike w:val="0"/>
          <w:color w:val="auto"/>
          <w:sz w:val="24"/>
          <w:szCs w:val="24"/>
          <w:highlight w:val="none"/>
          <w:u w:val="none"/>
        </w:rPr>
        <w:t>商务文件</w:t>
      </w:r>
      <w:r>
        <w:rPr>
          <w:rFonts w:hint="eastAsia" w:ascii="宋体" w:hAnsi="宋体" w:cs="宋体"/>
          <w:strike w:val="0"/>
          <w:dstrike w:val="0"/>
          <w:color w:val="auto"/>
          <w:sz w:val="24"/>
          <w:szCs w:val="24"/>
          <w:highlight w:val="none"/>
          <w:u w:val="none"/>
          <w:lang w:eastAsia="zh-CN"/>
        </w:rPr>
        <w:t>（投标报价）</w:t>
      </w:r>
      <w:r>
        <w:rPr>
          <w:rFonts w:hint="eastAsia" w:ascii="宋体" w:hAnsi="宋体"/>
          <w:color w:val="auto"/>
          <w:kern w:val="2"/>
          <w:sz w:val="24"/>
          <w:szCs w:val="24"/>
          <w:highlight w:val="none"/>
        </w:rPr>
        <w:t>的封面须清楚地注明“正本”和“副本”，并由投标人的法定代表人签字或盖章并盖单位章。正副本均应单独装订成册，正、副本正文的排版格式应相同。</w:t>
      </w:r>
    </w:p>
    <w:p>
      <w:pPr>
        <w:spacing w:line="360" w:lineRule="auto"/>
        <w:ind w:firstLine="482" w:firstLineChars="200"/>
        <w:rPr>
          <w:rFonts w:ascii="宋体" w:hAnsi="宋体"/>
          <w:color w:val="auto"/>
          <w:kern w:val="2"/>
          <w:sz w:val="24"/>
          <w:szCs w:val="24"/>
          <w:highlight w:val="none"/>
        </w:rPr>
      </w:pPr>
      <w:r>
        <w:rPr>
          <w:rFonts w:hint="eastAsia" w:ascii="宋体" w:hAnsi="宋体" w:eastAsia="宋体" w:cs="宋体"/>
          <w:b/>
          <w:bCs/>
          <w:color w:val="auto"/>
          <w:kern w:val="2"/>
          <w:sz w:val="24"/>
          <w:szCs w:val="24"/>
          <w:highlight w:val="none"/>
          <w:lang w:val="en-US" w:eastAsia="zh-CN" w:bidi="ar-SA"/>
        </w:rPr>
        <w:t>9.3.</w:t>
      </w:r>
      <w:r>
        <w:rPr>
          <w:rFonts w:hint="eastAsia" w:ascii="宋体" w:hAnsi="宋体" w:cs="宋体"/>
          <w:b/>
          <w:bCs/>
          <w:color w:val="auto"/>
          <w:kern w:val="2"/>
          <w:sz w:val="24"/>
          <w:szCs w:val="24"/>
          <w:highlight w:val="none"/>
          <w:lang w:val="en-US" w:eastAsia="zh-CN" w:bidi="ar-SA"/>
        </w:rPr>
        <w:t>4</w:t>
      </w:r>
      <w:r>
        <w:rPr>
          <w:rFonts w:hint="eastAsia" w:ascii="宋体" w:hAnsi="宋体" w:eastAsia="宋体" w:cs="宋体"/>
          <w:b/>
          <w:bCs/>
          <w:color w:val="auto"/>
          <w:kern w:val="2"/>
          <w:sz w:val="24"/>
          <w:szCs w:val="24"/>
          <w:highlight w:val="none"/>
          <w:lang w:val="en-US" w:eastAsia="zh-CN" w:bidi="ar-SA"/>
        </w:rPr>
        <w:t>.3 投标报价</w:t>
      </w:r>
      <w:r>
        <w:rPr>
          <w:rFonts w:ascii="宋体" w:hAnsi="宋体"/>
          <w:color w:val="auto"/>
          <w:kern w:val="2"/>
          <w:sz w:val="24"/>
          <w:szCs w:val="24"/>
          <w:highlight w:val="none"/>
        </w:rPr>
        <w:t xml:space="preserve"> </w:t>
      </w:r>
    </w:p>
    <w:p>
      <w:pPr>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1</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投标人按让利率进行</w:t>
      </w:r>
      <w:r>
        <w:rPr>
          <w:rFonts w:hint="eastAsia" w:ascii="宋体" w:hAnsi="宋体" w:eastAsia="宋体" w:cs="宋体"/>
          <w:color w:val="auto"/>
          <w:kern w:val="2"/>
          <w:sz w:val="24"/>
          <w:szCs w:val="24"/>
          <w:highlight w:val="none"/>
          <w:lang w:val="en-US" w:eastAsia="zh-CN"/>
        </w:rPr>
        <w:t>咨询</w:t>
      </w:r>
      <w:r>
        <w:rPr>
          <w:rFonts w:hint="eastAsia" w:ascii="宋体" w:hAnsi="宋体" w:eastAsia="宋体" w:cs="宋体"/>
          <w:color w:val="auto"/>
          <w:kern w:val="2"/>
          <w:sz w:val="24"/>
          <w:szCs w:val="24"/>
          <w:highlight w:val="none"/>
          <w:lang w:eastAsia="zh-CN"/>
        </w:rPr>
        <w:t>费</w:t>
      </w:r>
      <w:r>
        <w:rPr>
          <w:rFonts w:hint="eastAsia" w:ascii="宋体" w:hAnsi="宋体" w:cs="宋体"/>
          <w:color w:val="auto"/>
          <w:kern w:val="2"/>
          <w:sz w:val="24"/>
          <w:szCs w:val="24"/>
          <w:highlight w:val="none"/>
          <w:lang w:val="en-US" w:eastAsia="zh-CN"/>
        </w:rPr>
        <w:t>总价下浮</w:t>
      </w:r>
      <w:r>
        <w:rPr>
          <w:rFonts w:hint="eastAsia" w:ascii="宋体" w:hAnsi="宋体" w:eastAsia="宋体" w:cs="宋体"/>
          <w:color w:val="auto"/>
          <w:kern w:val="2"/>
          <w:sz w:val="24"/>
          <w:szCs w:val="24"/>
          <w:highlight w:val="none"/>
        </w:rPr>
        <w:t>报价，让利率报价范围</w:t>
      </w:r>
      <w:r>
        <w:rPr>
          <w:rFonts w:hint="eastAsia" w:ascii="宋体" w:hAnsi="宋体" w:eastAsia="宋体" w:cs="宋体"/>
          <w:b/>
          <w:color w:val="auto"/>
          <w:kern w:val="2"/>
          <w:sz w:val="24"/>
          <w:szCs w:val="24"/>
          <w:highlight w:val="none"/>
          <w:u w:val="single"/>
        </w:rPr>
        <w:t xml:space="preserve"> </w:t>
      </w:r>
      <w:r>
        <w:rPr>
          <w:rFonts w:hint="eastAsia" w:ascii="宋体" w:hAnsi="宋体" w:eastAsia="宋体" w:cs="宋体"/>
          <w:b/>
          <w:color w:val="auto"/>
          <w:kern w:val="2"/>
          <w:sz w:val="24"/>
          <w:szCs w:val="24"/>
          <w:highlight w:val="none"/>
          <w:u w:val="single"/>
          <w:lang w:val="en-US" w:eastAsia="zh-CN"/>
        </w:rPr>
        <w:t xml:space="preserve">5 </w:t>
      </w:r>
      <w:r>
        <w:rPr>
          <w:rFonts w:hint="eastAsia" w:ascii="宋体" w:hAnsi="宋体" w:eastAsia="宋体" w:cs="宋体"/>
          <w:b/>
          <w:color w:val="auto"/>
          <w:kern w:val="2"/>
          <w:sz w:val="24"/>
          <w:szCs w:val="24"/>
          <w:highlight w:val="none"/>
        </w:rPr>
        <w:t>%-</w:t>
      </w:r>
      <w:r>
        <w:rPr>
          <w:rFonts w:hint="eastAsia" w:ascii="宋体" w:hAnsi="宋体" w:eastAsia="宋体" w:cs="宋体"/>
          <w:b/>
          <w:color w:val="auto"/>
          <w:kern w:val="2"/>
          <w:sz w:val="24"/>
          <w:szCs w:val="24"/>
          <w:highlight w:val="none"/>
          <w:u w:val="single"/>
        </w:rPr>
        <w:t xml:space="preserve"> </w:t>
      </w:r>
      <w:r>
        <w:rPr>
          <w:rFonts w:hint="eastAsia" w:ascii="宋体" w:hAnsi="宋体" w:eastAsia="宋体" w:cs="宋体"/>
          <w:b/>
          <w:color w:val="auto"/>
          <w:kern w:val="2"/>
          <w:sz w:val="24"/>
          <w:szCs w:val="24"/>
          <w:highlight w:val="none"/>
          <w:u w:val="single"/>
          <w:lang w:val="en-US" w:eastAsia="zh-CN"/>
        </w:rPr>
        <w:t>15</w:t>
      </w:r>
      <w:r>
        <w:rPr>
          <w:rFonts w:hint="eastAsia" w:ascii="宋体" w:hAnsi="宋体" w:eastAsia="宋体" w:cs="宋体"/>
          <w:b/>
          <w:color w:val="auto"/>
          <w:kern w:val="2"/>
          <w:sz w:val="24"/>
          <w:szCs w:val="24"/>
          <w:highlight w:val="none"/>
          <w:u w:val="single"/>
        </w:rPr>
        <w:t xml:space="preserve"> </w:t>
      </w:r>
      <w:r>
        <w:rPr>
          <w:rFonts w:hint="eastAsia" w:ascii="宋体" w:hAnsi="宋体" w:eastAsia="宋体" w:cs="宋体"/>
          <w:b/>
          <w:color w:val="auto"/>
          <w:kern w:val="2"/>
          <w:sz w:val="24"/>
          <w:szCs w:val="24"/>
          <w:highlight w:val="none"/>
        </w:rPr>
        <w:t>%</w:t>
      </w:r>
      <w:r>
        <w:rPr>
          <w:rFonts w:hint="eastAsia" w:ascii="宋体" w:hAnsi="宋体" w:cs="宋体"/>
          <w:b/>
          <w:color w:val="auto"/>
          <w:kern w:val="2"/>
          <w:sz w:val="24"/>
          <w:szCs w:val="24"/>
          <w:highlight w:val="none"/>
          <w:lang w:eastAsia="zh-CN"/>
        </w:rPr>
        <w:t>（</w:t>
      </w:r>
      <w:r>
        <w:rPr>
          <w:rFonts w:hint="eastAsia" w:ascii="宋体" w:hAnsi="宋体" w:cs="宋体"/>
          <w:b/>
          <w:color w:val="auto"/>
          <w:kern w:val="2"/>
          <w:sz w:val="24"/>
          <w:szCs w:val="24"/>
          <w:highlight w:val="none"/>
          <w:lang w:val="en-US" w:eastAsia="zh-CN"/>
        </w:rPr>
        <w:t>包含本数</w:t>
      </w:r>
      <w:r>
        <w:rPr>
          <w:rFonts w:hint="eastAsia" w:ascii="宋体" w:hAnsi="宋体" w:cs="宋体"/>
          <w:b/>
          <w:color w:val="auto"/>
          <w:kern w:val="2"/>
          <w:sz w:val="24"/>
          <w:szCs w:val="24"/>
          <w:highlight w:val="none"/>
          <w:lang w:eastAsia="zh-CN"/>
        </w:rPr>
        <w:t>）</w:t>
      </w:r>
      <w:r>
        <w:rPr>
          <w:rFonts w:hint="eastAsia" w:ascii="宋体" w:hAnsi="宋体" w:eastAsia="宋体" w:cs="宋体"/>
          <w:color w:val="auto"/>
          <w:kern w:val="2"/>
          <w:sz w:val="24"/>
          <w:szCs w:val="24"/>
          <w:highlight w:val="none"/>
        </w:rPr>
        <w:t>，让利率数值保留到小数点后两位（超过这个范围作无效标处理）。</w:t>
      </w:r>
    </w:p>
    <w:p>
      <w:pPr>
        <w:spacing w:line="360" w:lineRule="auto"/>
        <w:ind w:firstLine="480" w:firstLineChars="200"/>
        <w:rPr>
          <w:rFonts w:hint="eastAsia" w:ascii="宋体" w:hAnsi="宋体" w:eastAsia="宋体" w:cs="宋体"/>
          <w:color w:val="auto"/>
          <w:kern w:val="2"/>
          <w:sz w:val="24"/>
          <w:szCs w:val="24"/>
          <w:highlight w:val="none"/>
          <w:u w:val="none"/>
          <w:lang w:eastAsia="zh-CN"/>
        </w:rPr>
      </w:pPr>
      <w:r>
        <w:rPr>
          <w:rFonts w:hint="eastAsia" w:ascii="宋体" w:hAnsi="宋体" w:cs="宋体"/>
          <w:color w:val="auto"/>
          <w:sz w:val="24"/>
          <w:szCs w:val="24"/>
          <w:highlight w:val="none"/>
          <w:u w:val="none"/>
          <w:lang w:eastAsia="zh-CN"/>
        </w:rPr>
        <w:t>（</w:t>
      </w:r>
      <w:r>
        <w:rPr>
          <w:rFonts w:hint="eastAsia" w:ascii="宋体" w:hAnsi="宋体" w:cs="宋体"/>
          <w:color w:val="auto"/>
          <w:sz w:val="24"/>
          <w:szCs w:val="24"/>
          <w:highlight w:val="none"/>
          <w:u w:val="none"/>
          <w:lang w:val="en-US" w:eastAsia="zh-CN"/>
        </w:rPr>
        <w:t>2</w:t>
      </w:r>
      <w:r>
        <w:rPr>
          <w:rFonts w:hint="eastAsia" w:ascii="宋体" w:hAnsi="宋体" w:cs="宋体"/>
          <w:color w:val="auto"/>
          <w:sz w:val="24"/>
          <w:szCs w:val="24"/>
          <w:highlight w:val="none"/>
          <w:u w:val="none"/>
          <w:lang w:eastAsia="zh-CN"/>
        </w:rPr>
        <w:t>）</w:t>
      </w:r>
      <w:r>
        <w:rPr>
          <w:rFonts w:hint="eastAsia" w:ascii="宋体" w:hAnsi="宋体" w:cs="宋体"/>
          <w:color w:val="auto"/>
          <w:sz w:val="24"/>
          <w:szCs w:val="24"/>
          <w:highlight w:val="none"/>
          <w:u w:val="none"/>
        </w:rPr>
        <w:t>全过程咨询费总价包干（包括不限于</w:t>
      </w:r>
      <w:r>
        <w:rPr>
          <w:rFonts w:hint="eastAsia" w:ascii="宋体" w:hAnsi="宋体" w:cs="宋体"/>
          <w:color w:val="auto"/>
          <w:sz w:val="24"/>
          <w:szCs w:val="24"/>
          <w:highlight w:val="none"/>
          <w:u w:val="none"/>
          <w:lang w:val="en-US" w:eastAsia="zh-CN"/>
        </w:rPr>
        <w:t>工期延长、</w:t>
      </w:r>
      <w:r>
        <w:rPr>
          <w:rFonts w:hint="eastAsia" w:ascii="宋体" w:hAnsi="宋体" w:cs="宋体"/>
          <w:color w:val="auto"/>
          <w:sz w:val="24"/>
          <w:szCs w:val="24"/>
          <w:highlight w:val="none"/>
          <w:u w:val="none"/>
        </w:rPr>
        <w:t>工程发生设计变更</w:t>
      </w:r>
      <w:r>
        <w:rPr>
          <w:rFonts w:hint="eastAsia" w:ascii="宋体" w:hAnsi="宋体" w:cs="宋体"/>
          <w:color w:val="auto"/>
          <w:sz w:val="24"/>
          <w:szCs w:val="24"/>
          <w:highlight w:val="none"/>
          <w:u w:val="none"/>
          <w:lang w:eastAsia="zh-CN"/>
        </w:rPr>
        <w:t>、</w:t>
      </w:r>
      <w:r>
        <w:rPr>
          <w:rFonts w:hint="eastAsia" w:ascii="宋体" w:hAnsi="宋体" w:cs="宋体"/>
          <w:color w:val="auto"/>
          <w:sz w:val="24"/>
          <w:szCs w:val="24"/>
          <w:highlight w:val="none"/>
          <w:u w:val="none"/>
        </w:rPr>
        <w:t>增加咨询人工作量</w:t>
      </w:r>
      <w:r>
        <w:rPr>
          <w:rFonts w:hint="eastAsia" w:ascii="宋体" w:hAnsi="宋体" w:cs="宋体"/>
          <w:color w:val="auto"/>
          <w:sz w:val="24"/>
          <w:szCs w:val="24"/>
          <w:highlight w:val="none"/>
          <w:u w:val="none"/>
          <w:lang w:val="en-US" w:eastAsia="zh-CN"/>
        </w:rPr>
        <w:t>等</w:t>
      </w:r>
      <w:r>
        <w:rPr>
          <w:rFonts w:hint="eastAsia" w:ascii="宋体" w:hAnsi="宋体" w:cs="宋体"/>
          <w:color w:val="auto"/>
          <w:sz w:val="24"/>
          <w:szCs w:val="24"/>
          <w:highlight w:val="none"/>
          <w:u w:val="none"/>
        </w:rPr>
        <w:t>），不作任何调整</w:t>
      </w:r>
      <w:r>
        <w:rPr>
          <w:rFonts w:hint="eastAsia" w:ascii="宋体" w:hAnsi="宋体" w:cs="宋体"/>
          <w:color w:val="auto"/>
          <w:sz w:val="24"/>
          <w:szCs w:val="24"/>
          <w:highlight w:val="none"/>
          <w:u w:val="none"/>
          <w:lang w:eastAsia="zh-CN"/>
        </w:rPr>
        <w:t>（</w:t>
      </w:r>
      <w:r>
        <w:rPr>
          <w:rFonts w:hint="eastAsia" w:ascii="宋体" w:hAnsi="宋体" w:cs="宋体"/>
          <w:color w:val="auto"/>
          <w:sz w:val="24"/>
          <w:szCs w:val="24"/>
          <w:highlight w:val="none"/>
          <w:u w:val="none"/>
          <w:lang w:val="en-US" w:eastAsia="zh-CN"/>
        </w:rPr>
        <w:t>合同另行约定特殊情形除外</w:t>
      </w:r>
      <w:r>
        <w:rPr>
          <w:rFonts w:hint="eastAsia" w:ascii="宋体" w:hAnsi="宋体" w:cs="宋体"/>
          <w:color w:val="auto"/>
          <w:sz w:val="24"/>
          <w:szCs w:val="24"/>
          <w:highlight w:val="none"/>
          <w:u w:val="none"/>
          <w:lang w:eastAsia="zh-CN"/>
        </w:rPr>
        <w:t>），投标人应根据上述因素自行考虑</w:t>
      </w:r>
      <w:r>
        <w:rPr>
          <w:rFonts w:hint="eastAsia" w:ascii="宋体" w:hAnsi="宋体" w:cs="宋体"/>
          <w:color w:val="auto"/>
          <w:sz w:val="24"/>
          <w:szCs w:val="24"/>
          <w:highlight w:val="none"/>
          <w:u w:val="none"/>
          <w:lang w:val="en-US" w:eastAsia="zh-CN"/>
        </w:rPr>
        <w:t>投标</w:t>
      </w:r>
      <w:r>
        <w:rPr>
          <w:rFonts w:hint="eastAsia" w:ascii="宋体" w:hAnsi="宋体" w:cs="宋体"/>
          <w:color w:val="auto"/>
          <w:sz w:val="24"/>
          <w:szCs w:val="24"/>
          <w:highlight w:val="none"/>
          <w:u w:val="none"/>
          <w:lang w:eastAsia="zh-CN"/>
        </w:rPr>
        <w:t>报价。</w:t>
      </w:r>
    </w:p>
    <w:p>
      <w:pPr>
        <w:spacing w:line="360" w:lineRule="auto"/>
        <w:ind w:firstLine="480" w:firstLineChars="200"/>
        <w:rPr>
          <w:color w:val="auto"/>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本工程的投标应以人民币报价,合同实施时亦以人民币支付。</w:t>
      </w:r>
    </w:p>
    <w:p>
      <w:pPr>
        <w:pStyle w:val="6"/>
        <w:tabs>
          <w:tab w:val="clear" w:pos="510"/>
        </w:tabs>
        <w:spacing w:line="360" w:lineRule="auto"/>
        <w:rPr>
          <w:color w:val="auto"/>
          <w:highlight w:val="none"/>
        </w:rPr>
      </w:pPr>
      <w:bookmarkStart w:id="37" w:name="_Toc300038940"/>
      <w:r>
        <w:rPr>
          <w:rFonts w:hint="eastAsia"/>
          <w:color w:val="auto"/>
          <w:highlight w:val="none"/>
        </w:rPr>
        <w:t>投标有效期</w:t>
      </w:r>
      <w:bookmarkEnd w:id="37"/>
    </w:p>
    <w:p>
      <w:pPr>
        <w:pStyle w:val="7"/>
        <w:numPr>
          <w:ilvl w:val="1"/>
          <w:numId w:val="2"/>
        </w:numPr>
        <w:tabs>
          <w:tab w:val="left" w:pos="1000"/>
        </w:tabs>
        <w:spacing w:line="360" w:lineRule="auto"/>
        <w:rPr>
          <w:rFonts w:ascii="宋体" w:hAnsi="宋体"/>
          <w:color w:val="auto"/>
          <w:sz w:val="24"/>
          <w:szCs w:val="24"/>
          <w:highlight w:val="none"/>
        </w:rPr>
      </w:pPr>
      <w:r>
        <w:rPr>
          <w:rFonts w:hint="eastAsia" w:ascii="宋体" w:hAnsi="宋体"/>
          <w:color w:val="auto"/>
          <w:sz w:val="24"/>
          <w:szCs w:val="24"/>
          <w:highlight w:val="none"/>
        </w:rPr>
        <w:t>投标有效期见本须知前附表（一）第</w:t>
      </w:r>
      <w:r>
        <w:rPr>
          <w:rFonts w:ascii="宋体" w:hAnsi="宋体"/>
          <w:color w:val="auto"/>
          <w:sz w:val="24"/>
          <w:szCs w:val="24"/>
          <w:highlight w:val="none"/>
        </w:rPr>
        <w:t>16</w:t>
      </w:r>
      <w:r>
        <w:rPr>
          <w:rFonts w:hint="eastAsia" w:ascii="宋体" w:hAnsi="宋体"/>
          <w:color w:val="auto"/>
          <w:sz w:val="24"/>
          <w:szCs w:val="24"/>
          <w:highlight w:val="none"/>
        </w:rPr>
        <w:t>项。在此期限内，投标文件均保持有效。</w:t>
      </w:r>
    </w:p>
    <w:p>
      <w:pPr>
        <w:pStyle w:val="7"/>
        <w:numPr>
          <w:ilvl w:val="1"/>
          <w:numId w:val="2"/>
        </w:numPr>
        <w:tabs>
          <w:tab w:val="left" w:pos="1000"/>
        </w:tabs>
        <w:spacing w:line="360" w:lineRule="auto"/>
        <w:rPr>
          <w:rFonts w:ascii="宋体" w:hAnsi="宋体"/>
          <w:color w:val="auto"/>
          <w:sz w:val="24"/>
          <w:szCs w:val="24"/>
          <w:highlight w:val="none"/>
        </w:rPr>
      </w:pPr>
      <w:r>
        <w:rPr>
          <w:rFonts w:hint="eastAsia" w:ascii="宋体" w:hAnsi="宋体"/>
          <w:color w:val="auto"/>
          <w:sz w:val="24"/>
          <w:szCs w:val="24"/>
          <w:highlight w:val="none"/>
        </w:rPr>
        <w:t>如果出现特殊情况，</w:t>
      </w:r>
      <w:r>
        <w:rPr>
          <w:rFonts w:hint="eastAsia" w:ascii="宋体" w:hAnsi="宋体" w:cs="Arial"/>
          <w:bCs/>
          <w:color w:val="auto"/>
          <w:kern w:val="0"/>
          <w:sz w:val="24"/>
          <w:highlight w:val="none"/>
        </w:rPr>
        <w:t>招标人</w:t>
      </w:r>
      <w:r>
        <w:rPr>
          <w:rFonts w:hint="eastAsia" w:ascii="宋体" w:hAnsi="宋体"/>
          <w:color w:val="auto"/>
          <w:sz w:val="24"/>
          <w:szCs w:val="24"/>
          <w:highlight w:val="none"/>
        </w:rPr>
        <w:t>在原定投标有效期满之前，可要求投标人将投标有效期延长一段时间。这种要求和投标人的答复应以书面方式进行。投标人可以拒绝这种要求而不被没收投标保证金。同意延期的投标人，不需要也不允许修改投标文件，投标保证金时间相应延长。在延长的投标有效期内，本须知第</w:t>
      </w:r>
      <w:r>
        <w:rPr>
          <w:rFonts w:ascii="宋体" w:hAnsi="宋体"/>
          <w:color w:val="auto"/>
          <w:sz w:val="24"/>
          <w:szCs w:val="24"/>
          <w:highlight w:val="none"/>
        </w:rPr>
        <w:t>11</w:t>
      </w:r>
      <w:r>
        <w:rPr>
          <w:rFonts w:hint="eastAsia" w:ascii="宋体" w:hAnsi="宋体"/>
          <w:color w:val="auto"/>
          <w:sz w:val="24"/>
          <w:szCs w:val="24"/>
          <w:highlight w:val="none"/>
        </w:rPr>
        <w:t>条关于投标保证金的退还与没收的规定仍然适用。</w:t>
      </w:r>
    </w:p>
    <w:p>
      <w:pPr>
        <w:pStyle w:val="6"/>
        <w:tabs>
          <w:tab w:val="clear" w:pos="510"/>
        </w:tabs>
        <w:spacing w:line="360" w:lineRule="auto"/>
        <w:rPr>
          <w:color w:val="auto"/>
          <w:highlight w:val="none"/>
        </w:rPr>
      </w:pPr>
      <w:bookmarkStart w:id="38" w:name="_Toc300038941"/>
      <w:r>
        <w:rPr>
          <w:rFonts w:hint="eastAsia"/>
          <w:color w:val="auto"/>
          <w:highlight w:val="none"/>
        </w:rPr>
        <w:t>投标保证金</w:t>
      </w:r>
      <w:bookmarkEnd w:id="38"/>
    </w:p>
    <w:p>
      <w:pPr>
        <w:pStyle w:val="7"/>
        <w:numPr>
          <w:ilvl w:val="1"/>
          <w:numId w:val="2"/>
        </w:numPr>
        <w:tabs>
          <w:tab w:val="left" w:pos="1000"/>
        </w:tabs>
        <w:snapToGrid w:val="0"/>
        <w:spacing w:line="360" w:lineRule="auto"/>
        <w:jc w:val="left"/>
        <w:rPr>
          <w:rFonts w:ascii="宋体" w:hAnsi="宋体"/>
          <w:color w:val="auto"/>
          <w:sz w:val="24"/>
          <w:szCs w:val="24"/>
          <w:highlight w:val="none"/>
        </w:rPr>
      </w:pPr>
      <w:r>
        <w:rPr>
          <w:rFonts w:hint="eastAsia" w:ascii="宋体" w:hAnsi="宋体"/>
          <w:color w:val="auto"/>
          <w:sz w:val="24"/>
          <w:szCs w:val="24"/>
          <w:highlight w:val="none"/>
        </w:rPr>
        <w:t>投标人应按投标须知前附表（一）第</w:t>
      </w:r>
      <w:r>
        <w:rPr>
          <w:rFonts w:ascii="宋体" w:hAnsi="宋体"/>
          <w:color w:val="auto"/>
          <w:sz w:val="24"/>
          <w:szCs w:val="24"/>
          <w:highlight w:val="none"/>
        </w:rPr>
        <w:t>19</w:t>
      </w:r>
      <w:r>
        <w:rPr>
          <w:rFonts w:hint="eastAsia" w:ascii="宋体" w:hAnsi="宋体"/>
          <w:color w:val="auto"/>
          <w:sz w:val="24"/>
          <w:szCs w:val="24"/>
          <w:highlight w:val="none"/>
        </w:rPr>
        <w:t>项规定金额和方式提交投标保证金，此投标保证金是投标文件的组成部分。</w:t>
      </w:r>
    </w:p>
    <w:p>
      <w:pPr>
        <w:pStyle w:val="7"/>
        <w:numPr>
          <w:ilvl w:val="1"/>
          <w:numId w:val="2"/>
        </w:numPr>
        <w:tabs>
          <w:tab w:val="left" w:pos="1000"/>
        </w:tabs>
        <w:snapToGrid w:val="0"/>
        <w:spacing w:line="360" w:lineRule="auto"/>
        <w:jc w:val="left"/>
        <w:rPr>
          <w:rFonts w:ascii="宋体" w:hAnsi="宋体"/>
          <w:color w:val="auto"/>
          <w:sz w:val="24"/>
          <w:szCs w:val="24"/>
          <w:highlight w:val="none"/>
        </w:rPr>
      </w:pPr>
      <w:r>
        <w:rPr>
          <w:rFonts w:hint="eastAsia" w:ascii="宋体" w:hAnsi="宋体"/>
          <w:color w:val="auto"/>
          <w:sz w:val="24"/>
          <w:szCs w:val="24"/>
          <w:highlight w:val="none"/>
        </w:rPr>
        <w:t>对于投标人未能按要求提交投标保证金的，其投标文件将被视为不响应招标文件而拒绝。</w:t>
      </w:r>
    </w:p>
    <w:p>
      <w:pPr>
        <w:pStyle w:val="7"/>
        <w:numPr>
          <w:ilvl w:val="1"/>
          <w:numId w:val="2"/>
        </w:numPr>
        <w:tabs>
          <w:tab w:val="left" w:pos="1000"/>
          <w:tab w:val="clear" w:pos="567"/>
        </w:tabs>
        <w:snapToGrid w:val="0"/>
        <w:spacing w:line="360" w:lineRule="auto"/>
        <w:jc w:val="left"/>
        <w:rPr>
          <w:rFonts w:ascii="宋体" w:hAnsi="宋体"/>
          <w:color w:val="auto"/>
          <w:sz w:val="24"/>
          <w:szCs w:val="24"/>
          <w:highlight w:val="none"/>
        </w:rPr>
      </w:pPr>
      <w:r>
        <w:rPr>
          <w:rFonts w:hint="eastAsia" w:ascii="宋体" w:hAnsi="宋体" w:eastAsia="宋体" w:cs="宋体"/>
          <w:color w:val="auto"/>
          <w:sz w:val="24"/>
          <w:szCs w:val="24"/>
          <w:highlight w:val="none"/>
          <w:lang w:val="en-US" w:eastAsia="zh-CN"/>
        </w:rPr>
        <w:t>未中标投标人的投标保证金在中标通知书发出后退还，中标人的投标保证金在合同签订后退还。</w:t>
      </w:r>
    </w:p>
    <w:p>
      <w:pPr>
        <w:pStyle w:val="7"/>
        <w:numPr>
          <w:ilvl w:val="1"/>
          <w:numId w:val="2"/>
        </w:numPr>
        <w:tabs>
          <w:tab w:val="left" w:pos="1000"/>
          <w:tab w:val="clear" w:pos="567"/>
        </w:tabs>
        <w:snapToGrid w:val="0"/>
        <w:spacing w:line="360" w:lineRule="auto"/>
        <w:jc w:val="left"/>
        <w:rPr>
          <w:rFonts w:ascii="宋体" w:hAnsi="宋体"/>
          <w:color w:val="auto"/>
          <w:sz w:val="24"/>
          <w:szCs w:val="24"/>
          <w:highlight w:val="none"/>
        </w:rPr>
      </w:pPr>
      <w:r>
        <w:rPr>
          <w:rFonts w:hint="eastAsia" w:ascii="宋体" w:hAnsi="宋体"/>
          <w:color w:val="auto"/>
          <w:sz w:val="24"/>
          <w:szCs w:val="24"/>
          <w:highlight w:val="none"/>
        </w:rPr>
        <w:t>如投标人有下列情况发生时，其投标保证金将</w:t>
      </w:r>
      <w:r>
        <w:rPr>
          <w:rFonts w:hint="eastAsia" w:ascii="宋体" w:hAnsi="宋体"/>
          <w:color w:val="auto"/>
          <w:sz w:val="24"/>
          <w:szCs w:val="24"/>
          <w:highlight w:val="none"/>
          <w:lang w:val="en-US" w:eastAsia="zh-CN"/>
        </w:rPr>
        <w:t>不予退还</w:t>
      </w:r>
      <w:r>
        <w:rPr>
          <w:rFonts w:hint="eastAsia" w:ascii="宋体" w:hAnsi="宋体"/>
          <w:color w:val="auto"/>
          <w:sz w:val="24"/>
          <w:szCs w:val="24"/>
          <w:highlight w:val="none"/>
        </w:rPr>
        <w:t>：</w:t>
      </w:r>
    </w:p>
    <w:p>
      <w:pPr>
        <w:pStyle w:val="7"/>
        <w:tabs>
          <w:tab w:val="left" w:pos="1000"/>
        </w:tabs>
        <w:snapToGrid w:val="0"/>
        <w:spacing w:line="360" w:lineRule="auto"/>
        <w:ind w:firstLine="480" w:firstLineChars="200"/>
        <w:jc w:val="left"/>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投标人在投标有效期内撤回其投标文件；</w:t>
      </w:r>
    </w:p>
    <w:p>
      <w:pPr>
        <w:pStyle w:val="7"/>
        <w:tabs>
          <w:tab w:val="left" w:pos="1000"/>
        </w:tabs>
        <w:snapToGrid w:val="0"/>
        <w:spacing w:line="360" w:lineRule="auto"/>
        <w:ind w:firstLine="480" w:firstLineChars="200"/>
        <w:jc w:val="left"/>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其他按规定</w:t>
      </w:r>
      <w:r>
        <w:rPr>
          <w:rFonts w:hint="eastAsia" w:ascii="宋体" w:hAnsi="宋体"/>
          <w:color w:val="auto"/>
          <w:sz w:val="24"/>
          <w:szCs w:val="24"/>
          <w:highlight w:val="none"/>
          <w:lang w:val="en-US" w:eastAsia="zh-CN"/>
        </w:rPr>
        <w:t>不予退还</w:t>
      </w:r>
      <w:r>
        <w:rPr>
          <w:rFonts w:hint="eastAsia" w:ascii="宋体" w:hAnsi="宋体"/>
          <w:color w:val="auto"/>
          <w:sz w:val="24"/>
          <w:szCs w:val="24"/>
          <w:highlight w:val="none"/>
        </w:rPr>
        <w:t>的情形。</w:t>
      </w:r>
    </w:p>
    <w:p>
      <w:pPr>
        <w:pStyle w:val="6"/>
        <w:tabs>
          <w:tab w:val="clear" w:pos="510"/>
        </w:tabs>
        <w:spacing w:line="360" w:lineRule="auto"/>
        <w:rPr>
          <w:color w:val="auto"/>
          <w:highlight w:val="none"/>
        </w:rPr>
      </w:pPr>
      <w:bookmarkStart w:id="39" w:name="_Toc300038942"/>
      <w:r>
        <w:rPr>
          <w:rFonts w:hint="eastAsia"/>
          <w:color w:val="auto"/>
          <w:highlight w:val="none"/>
        </w:rPr>
        <w:t>投标文件的份数和签署</w:t>
      </w:r>
      <w:bookmarkEnd w:id="39"/>
    </w:p>
    <w:p>
      <w:pPr>
        <w:pStyle w:val="7"/>
        <w:tabs>
          <w:tab w:val="left" w:pos="567"/>
          <w:tab w:val="left" w:pos="1000"/>
        </w:tabs>
        <w:snapToGrid w:val="0"/>
        <w:spacing w:line="360" w:lineRule="auto"/>
        <w:ind w:firstLine="480" w:firstLineChars="200"/>
        <w:jc w:val="left"/>
        <w:rPr>
          <w:rFonts w:ascii="宋体" w:hAnsi="宋体"/>
          <w:color w:val="auto"/>
          <w:sz w:val="24"/>
          <w:szCs w:val="24"/>
          <w:highlight w:val="none"/>
        </w:rPr>
      </w:pPr>
      <w:bookmarkStart w:id="40" w:name="_Toc8626"/>
      <w:bookmarkStart w:id="41" w:name="_Toc300038943"/>
      <w:bookmarkStart w:id="42" w:name="_Toc964"/>
      <w:bookmarkStart w:id="43" w:name="_Toc17215"/>
      <w:r>
        <w:rPr>
          <w:rFonts w:ascii="宋体" w:hAnsi="宋体"/>
          <w:color w:val="auto"/>
          <w:sz w:val="24"/>
          <w:szCs w:val="24"/>
          <w:highlight w:val="none"/>
        </w:rPr>
        <w:t>12.1.</w:t>
      </w:r>
      <w:r>
        <w:rPr>
          <w:rFonts w:hint="eastAsia" w:ascii="宋体" w:hAnsi="宋体" w:eastAsia="宋体" w:cs="宋体"/>
          <w:color w:val="auto"/>
          <w:sz w:val="24"/>
          <w:highlight w:val="none"/>
        </w:rPr>
        <w:t>投标文件应当对招标文件有关工期、投标有效期、质量要求、技术标准和要求、招标范围等实质性内容作出响应。</w:t>
      </w:r>
    </w:p>
    <w:p>
      <w:pPr>
        <w:pStyle w:val="17"/>
        <w:spacing w:after="0" w:line="360" w:lineRule="auto"/>
        <w:ind w:left="0" w:leftChars="0"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12.2.投标人应按前附表（一）第18项规定的份数提交投标文件。</w:t>
      </w:r>
    </w:p>
    <w:p>
      <w:pPr>
        <w:pStyle w:val="17"/>
        <w:spacing w:after="0" w:line="360" w:lineRule="auto"/>
        <w:ind w:left="0" w:leftChars="0" w:firstLine="480" w:firstLineChars="200"/>
        <w:rPr>
          <w:rFonts w:ascii="宋体" w:hAnsi="宋体"/>
          <w:color w:val="auto"/>
          <w:kern w:val="2"/>
          <w:sz w:val="24"/>
          <w:szCs w:val="24"/>
          <w:highlight w:val="none"/>
        </w:rPr>
      </w:pPr>
      <w:r>
        <w:rPr>
          <w:rFonts w:hint="eastAsia" w:ascii="宋体" w:hAnsi="宋体" w:eastAsia="宋体" w:cs="宋体"/>
          <w:bCs/>
          <w:color w:val="auto"/>
          <w:sz w:val="24"/>
          <w:highlight w:val="none"/>
          <w:lang w:eastAsia="zh-CN"/>
        </w:rPr>
        <w:t>1</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3</w:t>
      </w:r>
      <w:r>
        <w:rPr>
          <w:rFonts w:hint="eastAsia" w:ascii="宋体" w:hAnsi="宋体" w:eastAsia="宋体" w:cs="宋体"/>
          <w:color w:val="auto"/>
          <w:sz w:val="24"/>
          <w:highlight w:val="none"/>
        </w:rPr>
        <w:t>投标文件封面的右上角清楚地注明“正本”或“副本”，并由投标人的法定代表人或其委托代理人签字或盖章并盖单位章。投标文件应尽量避免涂改、行间插字或删除。如果出现上述情况，改动之处应加盖单位章并由投标人的法定代表人或其授权的代理人签字确认。</w:t>
      </w:r>
      <w:r>
        <w:rPr>
          <w:rFonts w:hint="eastAsia" w:ascii="宋体" w:hAnsi="宋体" w:eastAsia="宋体" w:cs="宋体"/>
          <w:bCs/>
          <w:color w:val="auto"/>
          <w:sz w:val="24"/>
          <w:highlight w:val="none"/>
        </w:rPr>
        <w:t>由其委托代理人签字的在投标文件中必须同时递交授权委托书，授权委托书格式、签字、盖章及内容均应符合要求，否则投标文件无效。</w:t>
      </w:r>
    </w:p>
    <w:p>
      <w:pPr>
        <w:pStyle w:val="5"/>
        <w:numPr>
          <w:ilvl w:val="3"/>
          <w:numId w:val="1"/>
        </w:numPr>
        <w:spacing w:line="360" w:lineRule="auto"/>
        <w:jc w:val="center"/>
        <w:rPr>
          <w:color w:val="auto"/>
          <w:highlight w:val="none"/>
        </w:rPr>
      </w:pPr>
      <w:bookmarkStart w:id="44" w:name="_Toc7245"/>
      <w:r>
        <w:rPr>
          <w:rFonts w:hint="eastAsia"/>
          <w:color w:val="auto"/>
          <w:highlight w:val="none"/>
        </w:rPr>
        <w:t>投标文件的提交</w:t>
      </w:r>
      <w:bookmarkEnd w:id="40"/>
      <w:bookmarkEnd w:id="41"/>
      <w:bookmarkEnd w:id="42"/>
      <w:bookmarkEnd w:id="43"/>
      <w:bookmarkEnd w:id="44"/>
    </w:p>
    <w:p>
      <w:pPr>
        <w:pStyle w:val="6"/>
        <w:tabs>
          <w:tab w:val="clear" w:pos="510"/>
        </w:tabs>
        <w:spacing w:line="360" w:lineRule="auto"/>
        <w:rPr>
          <w:color w:val="auto"/>
          <w:highlight w:val="none"/>
        </w:rPr>
      </w:pPr>
      <w:bookmarkStart w:id="45" w:name="_Toc300038944"/>
      <w:bookmarkStart w:id="46" w:name="_Toc300038945"/>
      <w:r>
        <w:rPr>
          <w:rFonts w:hint="eastAsia"/>
          <w:color w:val="auto"/>
          <w:highlight w:val="none"/>
        </w:rPr>
        <w:t>投标文件的装订、包封、密封和标识</w:t>
      </w:r>
      <w:bookmarkEnd w:id="45"/>
    </w:p>
    <w:p>
      <w:pPr>
        <w:pStyle w:val="17"/>
        <w:spacing w:after="0" w:line="400" w:lineRule="exact"/>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（1）投标文件的装订：应装订成册。</w:t>
      </w:r>
    </w:p>
    <w:p>
      <w:pPr>
        <w:pStyle w:val="17"/>
        <w:spacing w:after="0" w:line="400" w:lineRule="exact"/>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（2）投标文件的包封、密封：资格审查文件、技术标、</w:t>
      </w:r>
      <w:r>
        <w:rPr>
          <w:rFonts w:hint="eastAsia" w:ascii="宋体" w:hAnsi="宋体" w:eastAsia="宋体" w:cs="宋体"/>
          <w:color w:val="auto"/>
          <w:sz w:val="24"/>
          <w:highlight w:val="none"/>
          <w:lang w:val="en-US" w:eastAsia="zh-CN"/>
        </w:rPr>
        <w:t>资信</w:t>
      </w:r>
      <w:r>
        <w:rPr>
          <w:rFonts w:hint="eastAsia" w:ascii="宋体" w:hAnsi="宋体" w:eastAsia="宋体" w:cs="宋体"/>
          <w:color w:val="auto"/>
          <w:sz w:val="24"/>
          <w:highlight w:val="none"/>
        </w:rPr>
        <w:t>标和商务</w:t>
      </w:r>
      <w:r>
        <w:rPr>
          <w:rFonts w:hint="eastAsia" w:ascii="宋体" w:hAnsi="宋体" w:eastAsia="宋体" w:cs="宋体"/>
          <w:color w:val="auto"/>
          <w:sz w:val="24"/>
          <w:highlight w:val="none"/>
          <w:lang w:eastAsia="zh-CN"/>
        </w:rPr>
        <w:t>文件（投标报价）</w:t>
      </w:r>
      <w:r>
        <w:rPr>
          <w:rFonts w:hint="eastAsia" w:ascii="宋体" w:hAnsi="宋体" w:eastAsia="宋体" w:cs="宋体"/>
          <w:color w:val="auto"/>
          <w:sz w:val="24"/>
          <w:highlight w:val="none"/>
        </w:rPr>
        <w:t>分别封装在标函袋里。标函袋的封口处应加盖投标人印章。</w:t>
      </w:r>
    </w:p>
    <w:p>
      <w:pPr>
        <w:pStyle w:val="17"/>
        <w:spacing w:line="400" w:lineRule="exact"/>
        <w:ind w:left="0" w:firstLine="480" w:firstLineChars="200"/>
        <w:rPr>
          <w:rFonts w:hint="eastAsia" w:ascii="仿宋" w:hAnsi="仿宋" w:eastAsia="仿宋" w:cs="黑体"/>
          <w:b w:val="0"/>
          <w:bCs w:val="0"/>
          <w:color w:val="auto"/>
          <w:sz w:val="24"/>
          <w:highlight w:val="none"/>
        </w:rPr>
      </w:pPr>
      <w:r>
        <w:rPr>
          <w:rFonts w:hint="eastAsia" w:ascii="宋体" w:hAnsi="宋体" w:eastAsia="宋体" w:cs="宋体"/>
          <w:b w:val="0"/>
          <w:bCs w:val="0"/>
          <w:color w:val="auto"/>
          <w:sz w:val="24"/>
          <w:highlight w:val="none"/>
        </w:rPr>
        <w:t>（3）投标文件的封面标识：详见第</w:t>
      </w:r>
      <w:r>
        <w:rPr>
          <w:rFonts w:hint="eastAsia" w:ascii="宋体" w:hAnsi="宋体" w:eastAsia="宋体" w:cs="宋体"/>
          <w:b w:val="0"/>
          <w:bCs w:val="0"/>
          <w:color w:val="auto"/>
          <w:sz w:val="24"/>
          <w:highlight w:val="none"/>
          <w:lang w:eastAsia="zh-CN"/>
        </w:rPr>
        <w:t>六</w:t>
      </w:r>
      <w:r>
        <w:rPr>
          <w:rFonts w:hint="eastAsia" w:ascii="宋体" w:hAnsi="宋体" w:eastAsia="宋体" w:cs="宋体"/>
          <w:b w:val="0"/>
          <w:bCs w:val="0"/>
          <w:color w:val="auto"/>
          <w:sz w:val="24"/>
          <w:highlight w:val="none"/>
        </w:rPr>
        <w:t>章中的封面样式。</w:t>
      </w:r>
    </w:p>
    <w:p>
      <w:pPr>
        <w:pStyle w:val="6"/>
        <w:tabs>
          <w:tab w:val="clear" w:pos="510"/>
        </w:tabs>
        <w:spacing w:line="360" w:lineRule="auto"/>
        <w:rPr>
          <w:color w:val="auto"/>
          <w:highlight w:val="none"/>
        </w:rPr>
      </w:pPr>
      <w:r>
        <w:rPr>
          <w:rFonts w:hint="eastAsia"/>
          <w:color w:val="auto"/>
          <w:highlight w:val="none"/>
        </w:rPr>
        <w:t>投标文件的提交</w:t>
      </w:r>
      <w:bookmarkEnd w:id="46"/>
    </w:p>
    <w:p>
      <w:pPr>
        <w:pStyle w:val="7"/>
        <w:pageBreakBefore w:val="0"/>
        <w:numPr>
          <w:ilvl w:val="0"/>
          <w:numId w:val="0"/>
        </w:numPr>
        <w:tabs>
          <w:tab w:val="left" w:pos="1000"/>
        </w:tabs>
        <w:kinsoku/>
        <w:wordWrap/>
        <w:overflowPunct/>
        <w:topLinePunct w:val="0"/>
        <w:autoSpaceDE/>
        <w:autoSpaceDN/>
        <w:bidi w:val="0"/>
        <w:adjustRightInd w:val="0"/>
        <w:snapToGrid w:val="0"/>
        <w:spacing w:line="420" w:lineRule="exact"/>
        <w:ind w:left="0" w:firstLine="480" w:firstLineChars="200"/>
        <w:jc w:val="left"/>
        <w:rPr>
          <w:rFonts w:hint="eastAsia" w:ascii="宋体" w:hAnsi="宋体" w:eastAsia="宋体" w:cs="宋体"/>
          <w:color w:val="auto"/>
          <w:sz w:val="24"/>
          <w:szCs w:val="24"/>
          <w:highlight w:val="none"/>
        </w:rPr>
      </w:pPr>
      <w:bookmarkStart w:id="47" w:name="_Toc300038947"/>
      <w:r>
        <w:rPr>
          <w:rFonts w:hint="eastAsia" w:ascii="宋体" w:hAnsi="宋体" w:cs="宋体"/>
          <w:color w:val="auto"/>
          <w:sz w:val="24"/>
          <w:szCs w:val="24"/>
          <w:highlight w:val="none"/>
          <w:lang w:val="en-US" w:eastAsia="zh-CN"/>
        </w:rPr>
        <w:t>14.1</w:t>
      </w:r>
      <w:r>
        <w:rPr>
          <w:rFonts w:hint="eastAsia" w:ascii="宋体" w:hAnsi="宋体" w:eastAsia="宋体" w:cs="宋体"/>
          <w:color w:val="auto"/>
          <w:sz w:val="24"/>
          <w:szCs w:val="24"/>
          <w:highlight w:val="none"/>
        </w:rPr>
        <w:t>投标人应按前附表（二）所规定的地点并在投标截止时间前将投标文件送达给</w:t>
      </w:r>
      <w:r>
        <w:rPr>
          <w:rFonts w:hint="eastAsia" w:ascii="宋体" w:hAnsi="宋体" w:eastAsia="宋体" w:cs="宋体"/>
          <w:bCs/>
          <w:color w:val="auto"/>
          <w:kern w:val="0"/>
          <w:sz w:val="24"/>
          <w:highlight w:val="none"/>
        </w:rPr>
        <w:t>招标人</w:t>
      </w:r>
      <w:r>
        <w:rPr>
          <w:rFonts w:hint="eastAsia" w:ascii="宋体" w:hAnsi="宋体" w:eastAsia="宋体" w:cs="宋体"/>
          <w:color w:val="auto"/>
          <w:sz w:val="24"/>
          <w:szCs w:val="24"/>
          <w:highlight w:val="none"/>
        </w:rPr>
        <w:t>。</w:t>
      </w:r>
    </w:p>
    <w:p>
      <w:pPr>
        <w:pStyle w:val="7"/>
        <w:pageBreakBefore w:val="0"/>
        <w:numPr>
          <w:ilvl w:val="0"/>
          <w:numId w:val="0"/>
        </w:numPr>
        <w:tabs>
          <w:tab w:val="left" w:pos="1000"/>
        </w:tabs>
        <w:kinsoku/>
        <w:wordWrap/>
        <w:overflowPunct/>
        <w:topLinePunct w:val="0"/>
        <w:autoSpaceDE/>
        <w:autoSpaceDN/>
        <w:bidi w:val="0"/>
        <w:adjustRightInd w:val="0"/>
        <w:snapToGrid w:val="0"/>
        <w:spacing w:line="420" w:lineRule="exact"/>
        <w:ind w:left="0"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14</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本项目鼓励投标文件（需密封）采用邮寄方式，邮寄件以全国邮政特快专</w:t>
      </w:r>
      <w:r>
        <w:rPr>
          <w:rFonts w:hint="eastAsia" w:ascii="宋体" w:hAnsi="宋体" w:eastAsia="宋体" w:cs="宋体"/>
          <w:color w:val="auto"/>
          <w:kern w:val="0"/>
          <w:sz w:val="24"/>
          <w:szCs w:val="24"/>
          <w:highlight w:val="none"/>
        </w:rPr>
        <w:t>递（EMS）寄达，其他寄件方式</w:t>
      </w:r>
      <w:r>
        <w:rPr>
          <w:rFonts w:hint="eastAsia" w:ascii="宋体" w:hAnsi="宋体" w:eastAsia="宋体" w:cs="宋体"/>
          <w:color w:val="auto"/>
          <w:kern w:val="0"/>
          <w:sz w:val="24"/>
          <w:szCs w:val="24"/>
          <w:highlight w:val="none"/>
          <w:lang w:val="en-US" w:eastAsia="zh-CN"/>
        </w:rPr>
        <w:t>可</w:t>
      </w:r>
      <w:r>
        <w:rPr>
          <w:rFonts w:hint="eastAsia" w:ascii="宋体" w:hAnsi="宋体" w:eastAsia="宋体" w:cs="宋体"/>
          <w:color w:val="auto"/>
          <w:kern w:val="0"/>
          <w:sz w:val="24"/>
          <w:szCs w:val="24"/>
          <w:highlight w:val="none"/>
        </w:rPr>
        <w:t>不予接收，投标文件接收时间以签收时间为准。</w:t>
      </w:r>
    </w:p>
    <w:p>
      <w:pPr>
        <w:pStyle w:val="6"/>
        <w:pageBreakBefore w:val="0"/>
        <w:numPr>
          <w:ilvl w:val="0"/>
          <w:numId w:val="0"/>
        </w:numPr>
        <w:tabs>
          <w:tab w:val="clear" w:pos="510"/>
        </w:tabs>
        <w:kinsoku/>
        <w:wordWrap/>
        <w:overflowPunct/>
        <w:topLinePunct w:val="0"/>
        <w:autoSpaceDE/>
        <w:autoSpaceDN/>
        <w:bidi w:val="0"/>
        <w:adjustRightInd w:val="0"/>
        <w:spacing w:before="0" w:after="0" w:line="420" w:lineRule="exact"/>
        <w:ind w:left="0" w:leftChars="0" w:firstLine="480" w:firstLineChars="200"/>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14</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逾期送达的或未送达指定地点的或不符合招标文件投标须知第1</w:t>
      </w:r>
      <w:r>
        <w:rPr>
          <w:rFonts w:hint="eastAsia" w:ascii="宋体" w:hAnsi="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rPr>
        <w:t>条规定包</w:t>
      </w:r>
    </w:p>
    <w:p>
      <w:pPr>
        <w:pStyle w:val="5"/>
        <w:numPr>
          <w:ilvl w:val="0"/>
          <w:numId w:val="0"/>
        </w:numPr>
        <w:spacing w:before="0" w:after="0"/>
        <w:ind w:firstLine="0" w:firstLineChars="0"/>
        <w:jc w:val="left"/>
        <w:rPr>
          <w:rFonts w:hint="eastAsia" w:ascii="宋体" w:hAnsi="宋体" w:eastAsia="宋体" w:cs="宋体"/>
          <w:snapToGrid w:val="0"/>
          <w:color w:val="auto"/>
          <w:sz w:val="24"/>
          <w:highlight w:val="none"/>
          <w:lang w:eastAsia="zh-CN"/>
        </w:rPr>
      </w:pPr>
      <w:bookmarkStart w:id="48" w:name="_Toc26242"/>
      <w:bookmarkStart w:id="49" w:name="_Toc21666"/>
      <w:r>
        <w:rPr>
          <w:rFonts w:hint="eastAsia" w:ascii="宋体" w:hAnsi="宋体" w:eastAsia="宋体" w:cs="宋体"/>
          <w:b w:val="0"/>
          <w:bCs w:val="0"/>
          <w:color w:val="auto"/>
          <w:sz w:val="24"/>
          <w:szCs w:val="24"/>
          <w:highlight w:val="none"/>
        </w:rPr>
        <w:t>封、密封要求的投标文件，招标人不予接收</w:t>
      </w:r>
      <w:r>
        <w:rPr>
          <w:rFonts w:hint="eastAsia" w:ascii="宋体" w:hAnsi="宋体" w:cs="宋体"/>
          <w:b w:val="0"/>
          <w:bCs w:val="0"/>
          <w:color w:val="auto"/>
          <w:sz w:val="24"/>
          <w:szCs w:val="24"/>
          <w:highlight w:val="none"/>
          <w:lang w:eastAsia="zh-CN"/>
        </w:rPr>
        <w:t>。</w:t>
      </w:r>
      <w:bookmarkEnd w:id="48"/>
      <w:bookmarkEnd w:id="49"/>
    </w:p>
    <w:p>
      <w:pPr>
        <w:pStyle w:val="6"/>
        <w:tabs>
          <w:tab w:val="clear" w:pos="510"/>
        </w:tabs>
        <w:spacing w:line="360" w:lineRule="auto"/>
        <w:rPr>
          <w:color w:val="auto"/>
          <w:highlight w:val="none"/>
        </w:rPr>
      </w:pPr>
      <w:r>
        <w:rPr>
          <w:rFonts w:hint="eastAsia"/>
          <w:color w:val="auto"/>
          <w:highlight w:val="none"/>
        </w:rPr>
        <w:t>投标文件的补充、修改与撤回</w:t>
      </w:r>
      <w:bookmarkEnd w:id="47"/>
    </w:p>
    <w:p>
      <w:pPr>
        <w:pStyle w:val="7"/>
        <w:pageBreakBefore w:val="0"/>
        <w:numPr>
          <w:ilvl w:val="0"/>
          <w:numId w:val="0"/>
        </w:numPr>
        <w:tabs>
          <w:tab w:val="left" w:pos="1000"/>
        </w:tabs>
        <w:kinsoku/>
        <w:wordWrap/>
        <w:overflowPunct/>
        <w:topLinePunct w:val="0"/>
        <w:autoSpaceDE/>
        <w:autoSpaceDN/>
        <w:bidi w:val="0"/>
        <w:adjustRightInd w:val="0"/>
        <w:snapToGrid w:val="0"/>
        <w:spacing w:line="4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投标人可以在递交投标文件以后，在投标截止时间之前，</w:t>
      </w:r>
      <w:r>
        <w:rPr>
          <w:rFonts w:hint="eastAsia" w:ascii="宋体" w:hAnsi="宋体" w:eastAsia="宋体" w:cs="宋体"/>
          <w:color w:val="auto"/>
          <w:sz w:val="24"/>
          <w:szCs w:val="24"/>
          <w:highlight w:val="none"/>
          <w:lang w:val="en-US" w:eastAsia="zh-CN"/>
        </w:rPr>
        <w:t>可以补充、修改或撤回已递交的投标文件，并书面通知招标人。</w:t>
      </w:r>
      <w:r>
        <w:rPr>
          <w:rFonts w:hint="eastAsia" w:ascii="宋体" w:hAnsi="宋体" w:eastAsia="宋体" w:cs="宋体"/>
          <w:color w:val="auto"/>
          <w:sz w:val="24"/>
          <w:szCs w:val="24"/>
          <w:highlight w:val="none"/>
        </w:rPr>
        <w:t>补充、修改的内容为投标文件的组成部分。在投标截止</w:t>
      </w:r>
      <w:r>
        <w:rPr>
          <w:rFonts w:hint="eastAsia" w:ascii="宋体" w:hAnsi="宋体" w:eastAsia="宋体" w:cs="宋体"/>
          <w:color w:val="auto"/>
          <w:sz w:val="24"/>
          <w:szCs w:val="24"/>
          <w:highlight w:val="none"/>
          <w:lang w:val="en-US" w:eastAsia="zh-CN"/>
        </w:rPr>
        <w:t>时间</w:t>
      </w:r>
      <w:r>
        <w:rPr>
          <w:rFonts w:hint="eastAsia" w:ascii="宋体" w:hAnsi="宋体" w:eastAsia="宋体" w:cs="宋体"/>
          <w:color w:val="auto"/>
          <w:sz w:val="24"/>
          <w:szCs w:val="24"/>
          <w:highlight w:val="none"/>
        </w:rPr>
        <w:t>以后，不能修改或撤回投标文件。</w:t>
      </w:r>
    </w:p>
    <w:p>
      <w:pPr>
        <w:pStyle w:val="7"/>
        <w:pageBreakBefore w:val="0"/>
        <w:numPr>
          <w:ilvl w:val="0"/>
          <w:numId w:val="0"/>
        </w:numPr>
        <w:tabs>
          <w:tab w:val="left" w:pos="1000"/>
        </w:tabs>
        <w:kinsoku/>
        <w:wordWrap/>
        <w:overflowPunct/>
        <w:topLinePunct w:val="0"/>
        <w:autoSpaceDE/>
        <w:autoSpaceDN/>
        <w:bidi w:val="0"/>
        <w:adjustRightInd w:val="0"/>
        <w:snapToGrid w:val="0"/>
        <w:spacing w:line="420" w:lineRule="exact"/>
        <w:ind w:left="510" w:lef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投标人的补充、修改或撤回通知，应按本投标须知第1</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条的规定编制、密封、</w:t>
      </w:r>
    </w:p>
    <w:p>
      <w:pPr>
        <w:pStyle w:val="7"/>
        <w:pageBreakBefore w:val="0"/>
        <w:numPr>
          <w:ilvl w:val="0"/>
          <w:numId w:val="0"/>
        </w:numPr>
        <w:tabs>
          <w:tab w:val="left" w:pos="1000"/>
        </w:tabs>
        <w:kinsoku/>
        <w:wordWrap/>
        <w:overflowPunct/>
        <w:topLinePunct w:val="0"/>
        <w:autoSpaceDE/>
        <w:autoSpaceDN/>
        <w:bidi w:val="0"/>
        <w:adjustRightInd w:val="0"/>
        <w:snapToGrid w:val="0"/>
        <w:spacing w:line="4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标识和提交，还要在包封上标明“补充、修改”或“撤回”字样。</w:t>
      </w:r>
    </w:p>
    <w:p>
      <w:pPr>
        <w:pStyle w:val="7"/>
        <w:tabs>
          <w:tab w:val="left" w:pos="567"/>
          <w:tab w:val="left" w:pos="1000"/>
        </w:tabs>
        <w:snapToGrid w:val="0"/>
        <w:spacing w:line="360" w:lineRule="auto"/>
        <w:ind w:firstLine="0"/>
        <w:jc w:val="left"/>
        <w:rPr>
          <w:rFonts w:ascii="宋体" w:hAnsi="宋体"/>
          <w:color w:val="auto"/>
          <w:sz w:val="24"/>
          <w:szCs w:val="24"/>
          <w:highlight w:val="none"/>
        </w:rPr>
      </w:pPr>
    </w:p>
    <w:p>
      <w:pPr>
        <w:pStyle w:val="5"/>
        <w:numPr>
          <w:ilvl w:val="3"/>
          <w:numId w:val="1"/>
        </w:numPr>
        <w:spacing w:line="360" w:lineRule="auto"/>
        <w:jc w:val="center"/>
        <w:rPr>
          <w:color w:val="auto"/>
          <w:highlight w:val="none"/>
        </w:rPr>
      </w:pPr>
      <w:bookmarkStart w:id="50" w:name="_Toc16688"/>
      <w:bookmarkStart w:id="51" w:name="_Toc300038948"/>
      <w:bookmarkStart w:id="52" w:name="_Toc13666"/>
      <w:bookmarkStart w:id="53" w:name="_Toc27528"/>
      <w:bookmarkStart w:id="54" w:name="_Toc23506"/>
      <w:r>
        <w:rPr>
          <w:rFonts w:hint="eastAsia"/>
          <w:color w:val="auto"/>
          <w:highlight w:val="none"/>
        </w:rPr>
        <w:t>开</w:t>
      </w:r>
      <w:r>
        <w:rPr>
          <w:color w:val="auto"/>
          <w:highlight w:val="none"/>
        </w:rPr>
        <w:t xml:space="preserve">  </w:t>
      </w:r>
      <w:r>
        <w:rPr>
          <w:rFonts w:hint="eastAsia"/>
          <w:color w:val="auto"/>
          <w:highlight w:val="none"/>
        </w:rPr>
        <w:t>标</w:t>
      </w:r>
      <w:bookmarkEnd w:id="50"/>
      <w:bookmarkEnd w:id="51"/>
      <w:bookmarkEnd w:id="52"/>
      <w:bookmarkEnd w:id="53"/>
      <w:bookmarkEnd w:id="54"/>
    </w:p>
    <w:p>
      <w:pPr>
        <w:pStyle w:val="6"/>
        <w:tabs>
          <w:tab w:val="clear" w:pos="510"/>
        </w:tabs>
        <w:spacing w:line="360" w:lineRule="auto"/>
        <w:rPr>
          <w:color w:val="auto"/>
          <w:highlight w:val="none"/>
        </w:rPr>
      </w:pPr>
      <w:bookmarkStart w:id="55" w:name="_Toc300038949"/>
      <w:r>
        <w:rPr>
          <w:rFonts w:hint="eastAsia"/>
          <w:color w:val="auto"/>
          <w:highlight w:val="none"/>
        </w:rPr>
        <w:t>开标</w:t>
      </w:r>
      <w:bookmarkEnd w:id="55"/>
    </w:p>
    <w:p>
      <w:pPr>
        <w:pStyle w:val="7"/>
        <w:numPr>
          <w:ilvl w:val="1"/>
          <w:numId w:val="2"/>
        </w:numPr>
        <w:tabs>
          <w:tab w:val="left" w:pos="1000"/>
        </w:tabs>
        <w:snapToGrid w:val="0"/>
        <w:spacing w:line="360" w:lineRule="auto"/>
        <w:jc w:val="left"/>
        <w:rPr>
          <w:rFonts w:ascii="宋体" w:hAnsi="宋体"/>
          <w:color w:val="auto"/>
          <w:sz w:val="24"/>
          <w:szCs w:val="24"/>
          <w:highlight w:val="none"/>
        </w:rPr>
      </w:pPr>
      <w:r>
        <w:rPr>
          <w:rFonts w:hint="eastAsia" w:ascii="宋体" w:hAnsi="宋体" w:cs="Arial"/>
          <w:bCs/>
          <w:color w:val="auto"/>
          <w:kern w:val="0"/>
          <w:sz w:val="24"/>
          <w:highlight w:val="none"/>
        </w:rPr>
        <w:t>本项目招标人将按投标人须知前附表（二）日程安排表所规定的时间和地点公开举行开标会议，投标人无须派员参加开标会议。</w:t>
      </w:r>
    </w:p>
    <w:p>
      <w:pPr>
        <w:pStyle w:val="7"/>
        <w:numPr>
          <w:ilvl w:val="1"/>
          <w:numId w:val="2"/>
        </w:numPr>
        <w:tabs>
          <w:tab w:val="left" w:pos="1000"/>
        </w:tabs>
        <w:snapToGrid w:val="0"/>
        <w:spacing w:line="360" w:lineRule="auto"/>
        <w:jc w:val="left"/>
        <w:rPr>
          <w:rFonts w:ascii="宋体" w:hAnsi="宋体"/>
          <w:color w:val="auto"/>
          <w:sz w:val="24"/>
          <w:szCs w:val="24"/>
          <w:highlight w:val="none"/>
        </w:rPr>
      </w:pPr>
      <w:r>
        <w:rPr>
          <w:rFonts w:hint="eastAsia" w:ascii="宋体" w:hAnsi="宋体"/>
          <w:color w:val="auto"/>
          <w:sz w:val="24"/>
          <w:szCs w:val="24"/>
          <w:highlight w:val="none"/>
        </w:rPr>
        <w:t>主持人按下列程序进行开标：</w:t>
      </w:r>
    </w:p>
    <w:p>
      <w:pPr>
        <w:pStyle w:val="17"/>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w:t>
      </w:r>
      <w:r>
        <w:rPr>
          <w:rFonts w:ascii="宋体" w:hAnsi="宋体" w:eastAsia="宋体"/>
          <w:color w:val="auto"/>
          <w:kern w:val="2"/>
          <w:sz w:val="24"/>
          <w:szCs w:val="24"/>
          <w:highlight w:val="none"/>
        </w:rPr>
        <w:t>1）</w:t>
      </w:r>
      <w:r>
        <w:rPr>
          <w:rFonts w:hint="eastAsia" w:ascii="宋体" w:hAnsi="宋体" w:eastAsia="宋体"/>
          <w:color w:val="auto"/>
          <w:kern w:val="2"/>
          <w:sz w:val="24"/>
          <w:szCs w:val="24"/>
          <w:highlight w:val="none"/>
        </w:rPr>
        <w:t>宣布开标开始及会场纪律；</w:t>
      </w:r>
    </w:p>
    <w:p>
      <w:pPr>
        <w:pStyle w:val="17"/>
        <w:ind w:left="0" w:firstLine="559" w:firstLineChars="233"/>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w:t>
      </w:r>
      <w:r>
        <w:rPr>
          <w:rFonts w:ascii="宋体" w:hAnsi="宋体" w:eastAsia="宋体"/>
          <w:color w:val="auto"/>
          <w:kern w:val="2"/>
          <w:sz w:val="24"/>
          <w:szCs w:val="24"/>
          <w:highlight w:val="none"/>
        </w:rPr>
        <w:t>2）</w:t>
      </w:r>
      <w:r>
        <w:rPr>
          <w:rFonts w:hint="eastAsia" w:ascii="宋体" w:hAnsi="宋体" w:eastAsia="宋体"/>
          <w:color w:val="auto"/>
          <w:kern w:val="2"/>
          <w:sz w:val="24"/>
          <w:szCs w:val="24"/>
          <w:highlight w:val="none"/>
        </w:rPr>
        <w:t>投标人在投标截止时间前递交投标文件撤回函的，招标人（或招标代理机构）宣读撤回函；</w:t>
      </w:r>
    </w:p>
    <w:p>
      <w:pPr>
        <w:pStyle w:val="17"/>
        <w:ind w:left="0" w:firstLine="559" w:firstLineChars="233"/>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w:t>
      </w:r>
      <w:r>
        <w:rPr>
          <w:rFonts w:ascii="宋体" w:hAnsi="宋体" w:eastAsia="宋体"/>
          <w:color w:val="auto"/>
          <w:kern w:val="2"/>
          <w:sz w:val="24"/>
          <w:szCs w:val="24"/>
          <w:highlight w:val="none"/>
        </w:rPr>
        <w:t>3）参加开标会议的投标人必须按照招标文件规定的时间参加，开标时由招标人（或招标代理机构）验证确认，宣布相关事项</w:t>
      </w:r>
      <w:r>
        <w:rPr>
          <w:rFonts w:hint="eastAsia" w:ascii="宋体" w:hAnsi="宋体" w:eastAsia="宋体"/>
          <w:color w:val="auto"/>
          <w:kern w:val="2"/>
          <w:sz w:val="24"/>
          <w:szCs w:val="24"/>
          <w:highlight w:val="none"/>
        </w:rPr>
        <w:t>；</w:t>
      </w:r>
    </w:p>
    <w:p>
      <w:pPr>
        <w:pStyle w:val="17"/>
        <w:ind w:left="0" w:firstLine="559" w:firstLineChars="233"/>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w:t>
      </w:r>
      <w:r>
        <w:rPr>
          <w:rFonts w:ascii="宋体" w:hAnsi="宋体" w:eastAsia="宋体"/>
          <w:color w:val="auto"/>
          <w:kern w:val="2"/>
          <w:sz w:val="24"/>
          <w:szCs w:val="24"/>
          <w:highlight w:val="none"/>
        </w:rPr>
        <w:t>4</w:t>
      </w:r>
      <w:r>
        <w:rPr>
          <w:rFonts w:hint="eastAsia" w:ascii="宋体" w:hAnsi="宋体" w:eastAsia="宋体"/>
          <w:color w:val="auto"/>
          <w:kern w:val="2"/>
          <w:sz w:val="24"/>
          <w:szCs w:val="24"/>
          <w:highlight w:val="none"/>
        </w:rPr>
        <w:t>）投标文件启封前，招标人代表检查投标文件的密封状况，招标人（或招标代理机构）宣布投标文件密封情况；</w:t>
      </w:r>
    </w:p>
    <w:p>
      <w:pPr>
        <w:spacing w:line="360" w:lineRule="auto"/>
        <w:ind w:firstLine="480" w:firstLineChars="200"/>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w:t>
      </w:r>
      <w:r>
        <w:rPr>
          <w:rFonts w:ascii="宋体" w:hAnsi="宋体" w:eastAsia="宋体"/>
          <w:color w:val="auto"/>
          <w:kern w:val="2"/>
          <w:sz w:val="24"/>
          <w:szCs w:val="24"/>
          <w:highlight w:val="none"/>
        </w:rPr>
        <w:t>5</w:t>
      </w:r>
      <w:r>
        <w:rPr>
          <w:rFonts w:hint="eastAsia" w:ascii="宋体" w:hAnsi="宋体" w:eastAsia="宋体"/>
          <w:color w:val="auto"/>
          <w:kern w:val="2"/>
          <w:sz w:val="24"/>
          <w:szCs w:val="24"/>
          <w:highlight w:val="none"/>
        </w:rPr>
        <w:t>）</w:t>
      </w:r>
      <w:r>
        <w:rPr>
          <w:rFonts w:hint="eastAsia" w:ascii="宋体"/>
          <w:color w:val="auto"/>
          <w:sz w:val="24"/>
          <w:szCs w:val="24"/>
          <w:highlight w:val="none"/>
          <w:lang w:val="en-US" w:eastAsia="zh-CN"/>
        </w:rPr>
        <w:t>工作人员将投标文件送入评标室进行评审；</w:t>
      </w:r>
    </w:p>
    <w:p>
      <w:pPr>
        <w:pStyle w:val="17"/>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w:t>
      </w:r>
      <w:r>
        <w:rPr>
          <w:rFonts w:hint="eastAsia" w:ascii="宋体" w:hAnsi="宋体" w:eastAsia="宋体"/>
          <w:color w:val="auto"/>
          <w:kern w:val="2"/>
          <w:sz w:val="24"/>
          <w:szCs w:val="24"/>
          <w:highlight w:val="none"/>
          <w:lang w:val="en-US" w:eastAsia="zh-CN"/>
        </w:rPr>
        <w:t>6</w:t>
      </w:r>
      <w:r>
        <w:rPr>
          <w:rFonts w:hint="eastAsia" w:ascii="宋体" w:hAnsi="宋体" w:eastAsia="宋体"/>
          <w:color w:val="auto"/>
          <w:kern w:val="2"/>
          <w:sz w:val="24"/>
          <w:szCs w:val="24"/>
          <w:highlight w:val="none"/>
        </w:rPr>
        <w:t>）评审结束后，汇总评审结果；</w:t>
      </w:r>
    </w:p>
    <w:p>
      <w:pPr>
        <w:pStyle w:val="17"/>
        <w:ind w:left="0" w:firstLine="559" w:firstLineChars="233"/>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w:t>
      </w:r>
      <w:r>
        <w:rPr>
          <w:rFonts w:hint="eastAsia" w:ascii="宋体" w:hAnsi="宋体" w:eastAsia="宋体"/>
          <w:color w:val="auto"/>
          <w:kern w:val="2"/>
          <w:sz w:val="24"/>
          <w:szCs w:val="24"/>
          <w:highlight w:val="none"/>
          <w:lang w:val="en-US" w:eastAsia="zh-CN"/>
        </w:rPr>
        <w:t>7</w:t>
      </w:r>
      <w:r>
        <w:rPr>
          <w:rFonts w:hint="eastAsia" w:ascii="宋体" w:hAnsi="宋体" w:eastAsia="宋体"/>
          <w:color w:val="auto"/>
          <w:kern w:val="2"/>
          <w:sz w:val="24"/>
          <w:szCs w:val="24"/>
          <w:highlight w:val="none"/>
        </w:rPr>
        <w:t>）招标人、监督人员等有关工作人员在开标记录上签字确认；</w:t>
      </w:r>
    </w:p>
    <w:p>
      <w:pPr>
        <w:pStyle w:val="17"/>
        <w:ind w:left="0" w:firstLine="559" w:firstLineChars="233"/>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w:t>
      </w:r>
      <w:r>
        <w:rPr>
          <w:rFonts w:hint="eastAsia" w:ascii="宋体" w:hAnsi="宋体" w:eastAsia="宋体"/>
          <w:color w:val="auto"/>
          <w:kern w:val="2"/>
          <w:sz w:val="24"/>
          <w:szCs w:val="24"/>
          <w:highlight w:val="none"/>
          <w:lang w:val="en-US" w:eastAsia="zh-CN"/>
        </w:rPr>
        <w:t>8</w:t>
      </w:r>
      <w:r>
        <w:rPr>
          <w:rFonts w:hint="eastAsia" w:ascii="宋体" w:hAnsi="宋体" w:eastAsia="宋体"/>
          <w:color w:val="auto"/>
          <w:kern w:val="2"/>
          <w:sz w:val="24"/>
          <w:szCs w:val="24"/>
          <w:highlight w:val="none"/>
        </w:rPr>
        <w:t>）宣布评审或开标结果；</w:t>
      </w:r>
    </w:p>
    <w:p>
      <w:pPr>
        <w:pStyle w:val="17"/>
        <w:ind w:left="0" w:firstLine="559" w:firstLineChars="233"/>
        <w:rPr>
          <w:rFonts w:ascii="宋体" w:hAnsi="宋体" w:eastAsia="宋体"/>
          <w:color w:val="auto"/>
          <w:kern w:val="2"/>
          <w:sz w:val="24"/>
          <w:szCs w:val="24"/>
          <w:highlight w:val="none"/>
        </w:rPr>
      </w:pPr>
      <w:r>
        <w:rPr>
          <w:rFonts w:hint="eastAsia" w:ascii="宋体" w:hAnsi="宋体" w:eastAsia="宋体"/>
          <w:color w:val="auto"/>
          <w:kern w:val="2"/>
          <w:sz w:val="24"/>
          <w:szCs w:val="24"/>
          <w:highlight w:val="none"/>
        </w:rPr>
        <w:t>（</w:t>
      </w:r>
      <w:r>
        <w:rPr>
          <w:rFonts w:hint="eastAsia" w:ascii="宋体" w:hAnsi="宋体" w:eastAsia="宋体"/>
          <w:color w:val="auto"/>
          <w:kern w:val="2"/>
          <w:sz w:val="24"/>
          <w:szCs w:val="24"/>
          <w:highlight w:val="none"/>
          <w:lang w:val="en-US" w:eastAsia="zh-CN"/>
        </w:rPr>
        <w:t>9</w:t>
      </w:r>
      <w:r>
        <w:rPr>
          <w:rFonts w:hint="eastAsia" w:ascii="宋体" w:hAnsi="宋体" w:eastAsia="宋体"/>
          <w:color w:val="auto"/>
          <w:kern w:val="2"/>
          <w:sz w:val="24"/>
          <w:szCs w:val="24"/>
          <w:highlight w:val="none"/>
        </w:rPr>
        <w:t>）开标结束。</w:t>
      </w:r>
    </w:p>
    <w:p>
      <w:pPr>
        <w:spacing w:line="360" w:lineRule="auto"/>
        <w:ind w:firstLine="480" w:firstLineChars="200"/>
        <w:rPr>
          <w:rFonts w:ascii="宋体" w:hAnsi="宋体"/>
          <w:color w:val="auto"/>
          <w:kern w:val="2"/>
          <w:sz w:val="24"/>
          <w:szCs w:val="24"/>
          <w:highlight w:val="none"/>
        </w:rPr>
      </w:pPr>
      <w:r>
        <w:rPr>
          <w:rFonts w:ascii="宋体" w:hAnsi="宋体" w:cs="Arial"/>
          <w:bCs/>
          <w:color w:val="auto"/>
          <w:sz w:val="24"/>
          <w:highlight w:val="none"/>
        </w:rPr>
        <w:t>16.3.</w:t>
      </w:r>
      <w:r>
        <w:rPr>
          <w:rFonts w:hint="eastAsia" w:ascii="宋体" w:hAnsi="宋体" w:cs="Arial"/>
          <w:bCs/>
          <w:color w:val="auto"/>
          <w:sz w:val="24"/>
          <w:highlight w:val="none"/>
        </w:rPr>
        <w:t>开标时，如出现以下</w:t>
      </w:r>
      <w:r>
        <w:rPr>
          <w:rFonts w:hint="eastAsia" w:ascii="宋体" w:hAnsi="宋体"/>
          <w:color w:val="auto"/>
          <w:kern w:val="2"/>
          <w:sz w:val="24"/>
          <w:szCs w:val="24"/>
          <w:highlight w:val="none"/>
        </w:rPr>
        <w:t>情况之一的，则投标文件不予启封或宣读，即使已启封或宣读的，其投标文件仍然无效：</w:t>
      </w:r>
    </w:p>
    <w:p>
      <w:pPr>
        <w:spacing w:line="360" w:lineRule="auto"/>
        <w:ind w:firstLine="480" w:firstLineChars="200"/>
        <w:rPr>
          <w:rFonts w:ascii="宋体" w:hAnsi="宋体" w:cs="Arial"/>
          <w:bCs/>
          <w:color w:val="auto"/>
          <w:sz w:val="24"/>
          <w:highlight w:val="none"/>
        </w:rPr>
      </w:pPr>
      <w:bookmarkStart w:id="56" w:name="_Toc8613"/>
      <w:bookmarkStart w:id="57" w:name="_Toc9092"/>
      <w:bookmarkStart w:id="58" w:name="_Toc300038950"/>
      <w:bookmarkStart w:id="59" w:name="_Toc13665"/>
      <w:r>
        <w:rPr>
          <w:rFonts w:ascii="宋体" w:hAnsi="宋体" w:cs="Arial"/>
          <w:bCs/>
          <w:color w:val="auto"/>
          <w:sz w:val="24"/>
          <w:highlight w:val="none"/>
        </w:rPr>
        <w:t>（1）</w:t>
      </w:r>
      <w:r>
        <w:rPr>
          <w:rFonts w:hint="eastAsia" w:ascii="宋体" w:hAnsi="宋体" w:cs="Arial"/>
          <w:bCs/>
          <w:color w:val="auto"/>
          <w:sz w:val="24"/>
          <w:highlight w:val="none"/>
        </w:rPr>
        <w:t>投标文件逾期送达的或者未送达指定地点的；</w:t>
      </w:r>
    </w:p>
    <w:p>
      <w:pPr>
        <w:spacing w:line="360" w:lineRule="auto"/>
        <w:ind w:firstLine="480" w:firstLineChars="200"/>
        <w:rPr>
          <w:rFonts w:ascii="宋体" w:hAnsi="宋体" w:cs="Arial"/>
          <w:bCs/>
          <w:color w:val="auto"/>
          <w:sz w:val="24"/>
          <w:highlight w:val="none"/>
        </w:rPr>
      </w:pPr>
      <w:r>
        <w:rPr>
          <w:rFonts w:ascii="宋体" w:hAnsi="宋体" w:cs="Arial"/>
          <w:bCs/>
          <w:color w:val="auto"/>
          <w:sz w:val="24"/>
          <w:highlight w:val="none"/>
        </w:rPr>
        <w:t>（2）</w:t>
      </w:r>
      <w:r>
        <w:rPr>
          <w:rFonts w:hint="eastAsia" w:ascii="宋体" w:hAnsi="宋体" w:cs="Arial"/>
          <w:bCs/>
          <w:color w:val="auto"/>
          <w:sz w:val="24"/>
          <w:highlight w:val="none"/>
        </w:rPr>
        <w:t>投标文件未按招标文件要求密封的；</w:t>
      </w:r>
    </w:p>
    <w:p>
      <w:pPr>
        <w:spacing w:line="360" w:lineRule="auto"/>
        <w:ind w:firstLine="480" w:firstLineChars="200"/>
        <w:rPr>
          <w:rFonts w:ascii="宋体" w:hAnsi="宋体" w:cs="Arial"/>
          <w:bCs/>
          <w:color w:val="auto"/>
          <w:sz w:val="24"/>
          <w:highlight w:val="none"/>
        </w:rPr>
      </w:pPr>
      <w:r>
        <w:rPr>
          <w:rFonts w:ascii="宋体" w:hAnsi="宋体" w:cs="Arial"/>
          <w:bCs/>
          <w:color w:val="auto"/>
          <w:sz w:val="24"/>
          <w:highlight w:val="none"/>
        </w:rPr>
        <w:t>（</w:t>
      </w:r>
      <w:r>
        <w:rPr>
          <w:rFonts w:hint="eastAsia" w:ascii="宋体" w:hAnsi="宋体" w:cs="Arial"/>
          <w:bCs/>
          <w:color w:val="auto"/>
          <w:sz w:val="24"/>
          <w:highlight w:val="none"/>
          <w:lang w:val="en-US" w:eastAsia="zh-CN"/>
        </w:rPr>
        <w:t>3</w:t>
      </w:r>
      <w:r>
        <w:rPr>
          <w:rFonts w:ascii="宋体" w:hAnsi="宋体" w:cs="Arial"/>
          <w:bCs/>
          <w:color w:val="auto"/>
          <w:sz w:val="24"/>
          <w:highlight w:val="none"/>
        </w:rPr>
        <w:t>）</w:t>
      </w:r>
      <w:r>
        <w:rPr>
          <w:rFonts w:hint="eastAsia" w:ascii="宋体" w:hAnsi="宋体" w:cs="Arial"/>
          <w:bCs/>
          <w:color w:val="auto"/>
          <w:sz w:val="24"/>
          <w:highlight w:val="none"/>
        </w:rPr>
        <w:t>法律、法规、招标文件规定的其它无效标情况。</w:t>
      </w:r>
    </w:p>
    <w:p>
      <w:pPr>
        <w:pStyle w:val="5"/>
        <w:numPr>
          <w:ilvl w:val="3"/>
          <w:numId w:val="1"/>
        </w:numPr>
        <w:spacing w:line="360" w:lineRule="auto"/>
        <w:jc w:val="center"/>
        <w:rPr>
          <w:color w:val="auto"/>
          <w:highlight w:val="none"/>
        </w:rPr>
      </w:pPr>
      <w:bookmarkStart w:id="60" w:name="_Toc679"/>
      <w:r>
        <w:rPr>
          <w:rFonts w:hint="eastAsia"/>
          <w:color w:val="auto"/>
          <w:highlight w:val="none"/>
        </w:rPr>
        <w:t>评</w:t>
      </w:r>
      <w:r>
        <w:rPr>
          <w:color w:val="auto"/>
          <w:highlight w:val="none"/>
        </w:rPr>
        <w:t xml:space="preserve">  </w:t>
      </w:r>
      <w:r>
        <w:rPr>
          <w:rFonts w:hint="eastAsia"/>
          <w:color w:val="auto"/>
          <w:highlight w:val="none"/>
        </w:rPr>
        <w:t>标</w:t>
      </w:r>
      <w:bookmarkEnd w:id="56"/>
      <w:bookmarkEnd w:id="57"/>
      <w:bookmarkEnd w:id="58"/>
      <w:bookmarkEnd w:id="59"/>
      <w:bookmarkEnd w:id="60"/>
    </w:p>
    <w:p>
      <w:pPr>
        <w:pStyle w:val="6"/>
        <w:tabs>
          <w:tab w:val="clear" w:pos="510"/>
        </w:tabs>
        <w:spacing w:line="360" w:lineRule="auto"/>
        <w:rPr>
          <w:color w:val="auto"/>
          <w:highlight w:val="none"/>
        </w:rPr>
      </w:pPr>
      <w:bookmarkStart w:id="61" w:name="_Toc300038951"/>
      <w:r>
        <w:rPr>
          <w:rFonts w:hint="eastAsia"/>
          <w:color w:val="auto"/>
          <w:highlight w:val="none"/>
        </w:rPr>
        <w:t>评标委员会</w:t>
      </w:r>
      <w:bookmarkEnd w:id="61"/>
    </w:p>
    <w:p>
      <w:pPr>
        <w:pStyle w:val="7"/>
        <w:numPr>
          <w:ilvl w:val="1"/>
          <w:numId w:val="2"/>
        </w:numPr>
        <w:tabs>
          <w:tab w:val="left" w:pos="1000"/>
        </w:tabs>
        <w:snapToGrid w:val="0"/>
        <w:spacing w:line="360" w:lineRule="auto"/>
        <w:jc w:val="left"/>
        <w:rPr>
          <w:rFonts w:ascii="宋体" w:hAnsi="宋体"/>
          <w:color w:val="auto"/>
          <w:sz w:val="24"/>
          <w:highlight w:val="none"/>
        </w:rPr>
      </w:pPr>
      <w:r>
        <w:rPr>
          <w:rFonts w:hint="eastAsia" w:ascii="宋体" w:hAnsi="宋体"/>
          <w:color w:val="auto"/>
          <w:sz w:val="24"/>
          <w:highlight w:val="none"/>
        </w:rPr>
        <w:t>招标人按相关规定组建评标委员会,负责本项目的评标工作。评标委员会由5人及以上单数组成。评标过程中，评标专家被发现有回避事由、擅离职守或因健康等原因不能继续评标的，可按如下操作：1位专家不能参与评标的，自动从评标委员会中取消1名招标人代表；2位专家不能参与评标的，不再补抽，由其余人员组成评标委员会进行评标；最终的评标委员会成员人数不得少于5人，且符合《中华人民共和国招标投标法》第三十七条第二款的规定。评标委员会必须严格按照招标文件确定的评标标准和评标办法进行评审。</w:t>
      </w:r>
    </w:p>
    <w:p>
      <w:pPr>
        <w:pStyle w:val="7"/>
        <w:numPr>
          <w:ilvl w:val="1"/>
          <w:numId w:val="2"/>
        </w:numPr>
        <w:tabs>
          <w:tab w:val="left" w:pos="1000"/>
        </w:tabs>
        <w:snapToGrid w:val="0"/>
        <w:spacing w:line="360" w:lineRule="auto"/>
        <w:jc w:val="left"/>
        <w:rPr>
          <w:rFonts w:ascii="宋体" w:hAnsi="宋体"/>
          <w:color w:val="auto"/>
          <w:sz w:val="24"/>
          <w:highlight w:val="none"/>
        </w:rPr>
      </w:pPr>
      <w:r>
        <w:rPr>
          <w:rFonts w:hint="eastAsia" w:ascii="宋体" w:hAnsi="宋体"/>
          <w:color w:val="auto"/>
          <w:sz w:val="24"/>
          <w:highlight w:val="none"/>
        </w:rPr>
        <w:t>评标委员会成员有下列情形之一的，应当回避：</w:t>
      </w:r>
    </w:p>
    <w:p>
      <w:pPr>
        <w:pStyle w:val="7"/>
        <w:tabs>
          <w:tab w:val="left" w:pos="1000"/>
        </w:tabs>
        <w:snapToGrid w:val="0"/>
        <w:spacing w:line="360" w:lineRule="auto"/>
        <w:ind w:left="510" w:firstLine="0"/>
        <w:jc w:val="left"/>
        <w:rPr>
          <w:rFonts w:ascii="宋体" w:hAnsi="宋体"/>
          <w:color w:val="auto"/>
          <w:sz w:val="24"/>
          <w:highlight w:val="none"/>
        </w:rPr>
      </w:pPr>
      <w:r>
        <w:rPr>
          <w:rFonts w:ascii="宋体" w:hAnsi="宋体"/>
          <w:color w:val="auto"/>
          <w:sz w:val="24"/>
          <w:highlight w:val="none"/>
        </w:rPr>
        <w:t>17.3.1.与投标人有经济利益关系，可能影响对投标公正评审的；</w:t>
      </w:r>
    </w:p>
    <w:p>
      <w:pPr>
        <w:pStyle w:val="7"/>
        <w:tabs>
          <w:tab w:val="left" w:pos="1000"/>
        </w:tabs>
        <w:snapToGrid w:val="0"/>
        <w:spacing w:line="360" w:lineRule="auto"/>
        <w:ind w:left="510" w:firstLine="0"/>
        <w:jc w:val="left"/>
        <w:rPr>
          <w:rFonts w:ascii="宋体" w:hAnsi="宋体"/>
          <w:color w:val="auto"/>
          <w:sz w:val="24"/>
          <w:highlight w:val="none"/>
        </w:rPr>
      </w:pPr>
      <w:r>
        <w:rPr>
          <w:rFonts w:ascii="宋体" w:hAnsi="宋体"/>
          <w:color w:val="auto"/>
          <w:sz w:val="24"/>
          <w:highlight w:val="none"/>
        </w:rPr>
        <w:t>17.3.2.曾因在招标、评标以及其他与招标投标有关活动中从事违法行为而受过行政处罚或刑事处罚的；</w:t>
      </w:r>
    </w:p>
    <w:p>
      <w:pPr>
        <w:pStyle w:val="7"/>
        <w:tabs>
          <w:tab w:val="left" w:pos="1000"/>
        </w:tabs>
        <w:snapToGrid w:val="0"/>
        <w:spacing w:line="360" w:lineRule="auto"/>
        <w:ind w:left="510" w:firstLine="0"/>
        <w:jc w:val="left"/>
        <w:rPr>
          <w:rFonts w:ascii="宋体" w:hAnsi="宋体"/>
          <w:color w:val="auto"/>
          <w:sz w:val="24"/>
          <w:highlight w:val="none"/>
        </w:rPr>
      </w:pPr>
      <w:r>
        <w:rPr>
          <w:rFonts w:ascii="宋体" w:hAnsi="宋体"/>
          <w:color w:val="auto"/>
          <w:sz w:val="24"/>
          <w:highlight w:val="none"/>
        </w:rPr>
        <w:t>17.3.3.其他与投标人有利害关系的情形。</w:t>
      </w:r>
    </w:p>
    <w:p>
      <w:pPr>
        <w:pStyle w:val="6"/>
        <w:tabs>
          <w:tab w:val="clear" w:pos="510"/>
        </w:tabs>
        <w:spacing w:line="360" w:lineRule="auto"/>
        <w:rPr>
          <w:color w:val="auto"/>
          <w:highlight w:val="none"/>
        </w:rPr>
      </w:pPr>
      <w:bookmarkStart w:id="62" w:name="_Toc300038952"/>
      <w:r>
        <w:rPr>
          <w:rFonts w:hint="eastAsia"/>
          <w:color w:val="auto"/>
          <w:highlight w:val="none"/>
        </w:rPr>
        <w:t>评标原则</w:t>
      </w:r>
      <w:bookmarkEnd w:id="62"/>
    </w:p>
    <w:p>
      <w:pPr>
        <w:pStyle w:val="7"/>
        <w:numPr>
          <w:ilvl w:val="0"/>
          <w:numId w:val="0"/>
        </w:numPr>
        <w:tabs>
          <w:tab w:val="left" w:pos="1000"/>
        </w:tabs>
        <w:snapToGrid w:val="0"/>
        <w:spacing w:line="360" w:lineRule="auto"/>
        <w:ind w:left="510" w:leftChars="0"/>
        <w:jc w:val="left"/>
        <w:rPr>
          <w:rFonts w:ascii="宋体" w:hAnsi="宋体"/>
          <w:color w:val="auto"/>
          <w:sz w:val="24"/>
          <w:szCs w:val="24"/>
          <w:highlight w:val="none"/>
        </w:rPr>
      </w:pPr>
      <w:r>
        <w:rPr>
          <w:rFonts w:hint="eastAsia" w:ascii="宋体" w:hAnsi="宋体"/>
          <w:color w:val="auto"/>
          <w:sz w:val="24"/>
          <w:szCs w:val="24"/>
          <w:highlight w:val="none"/>
        </w:rPr>
        <w:t>遵循</w:t>
      </w:r>
      <w:r>
        <w:rPr>
          <w:rFonts w:hint="eastAsia" w:ascii="宋体" w:hAnsi="宋体"/>
          <w:color w:val="auto"/>
          <w:sz w:val="24"/>
          <w:highlight w:val="none"/>
        </w:rPr>
        <w:t>公开、公平、公正、择优和诚实信用的原则。</w:t>
      </w:r>
    </w:p>
    <w:p>
      <w:pPr>
        <w:pStyle w:val="6"/>
        <w:tabs>
          <w:tab w:val="clear" w:pos="510"/>
        </w:tabs>
        <w:spacing w:line="360" w:lineRule="auto"/>
        <w:rPr>
          <w:color w:val="auto"/>
          <w:highlight w:val="none"/>
        </w:rPr>
      </w:pPr>
      <w:bookmarkStart w:id="63" w:name="_Toc300038953"/>
      <w:r>
        <w:rPr>
          <w:rFonts w:hint="eastAsia"/>
          <w:color w:val="auto"/>
          <w:highlight w:val="none"/>
        </w:rPr>
        <w:t>评标过程</w:t>
      </w:r>
      <w:bookmarkEnd w:id="63"/>
    </w:p>
    <w:p>
      <w:pPr>
        <w:pStyle w:val="7"/>
        <w:pageBreakBefore w:val="0"/>
        <w:numPr>
          <w:ilvl w:val="0"/>
          <w:numId w:val="0"/>
        </w:numPr>
        <w:tabs>
          <w:tab w:val="left" w:pos="1000"/>
        </w:tabs>
        <w:kinsoku/>
        <w:wordWrap/>
        <w:overflowPunct/>
        <w:topLinePunct w:val="0"/>
        <w:autoSpaceDE/>
        <w:autoSpaceDN/>
        <w:bidi w:val="0"/>
        <w:adjustRightInd w:val="0"/>
        <w:snapToGrid w:val="0"/>
        <w:spacing w:line="420" w:lineRule="exact"/>
        <w:ind w:left="510" w:lef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评标委员会按照招标文件“第三章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评标办法和标准”规定进行评标。</w:t>
      </w:r>
    </w:p>
    <w:p>
      <w:pPr>
        <w:pStyle w:val="7"/>
        <w:pageBreakBefore w:val="0"/>
        <w:numPr>
          <w:ilvl w:val="0"/>
          <w:numId w:val="0"/>
        </w:numPr>
        <w:tabs>
          <w:tab w:val="left" w:pos="1000"/>
        </w:tabs>
        <w:kinsoku/>
        <w:wordWrap/>
        <w:overflowPunct/>
        <w:topLinePunct w:val="0"/>
        <w:autoSpaceDE/>
        <w:autoSpaceDN/>
        <w:bidi w:val="0"/>
        <w:adjustRightInd w:val="0"/>
        <w:snapToGrid w:val="0"/>
        <w:spacing w:line="420" w:lineRule="exact"/>
        <w:ind w:left="510" w:leftChars="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lang w:val="en-US" w:eastAsia="zh-CN"/>
        </w:rPr>
        <w:t>.2投标文件出现下列情形之一的，由评标委员会评审后按无效标处理：</w:t>
      </w:r>
    </w:p>
    <w:p>
      <w:pPr>
        <w:pStyle w:val="7"/>
        <w:pageBreakBefore w:val="0"/>
        <w:numPr>
          <w:ilvl w:val="0"/>
          <w:numId w:val="0"/>
        </w:numPr>
        <w:tabs>
          <w:tab w:val="left" w:pos="1000"/>
        </w:tabs>
        <w:kinsoku/>
        <w:wordWrap/>
        <w:overflowPunct/>
        <w:topLinePunct w:val="0"/>
        <w:autoSpaceDE/>
        <w:autoSpaceDN/>
        <w:bidi w:val="0"/>
        <w:adjustRightInd w:val="0"/>
        <w:snapToGrid w:val="0"/>
        <w:spacing w:line="360" w:lineRule="auto"/>
        <w:ind w:left="510" w:leftChars="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（1）投标文件未按招标文件要求编制的；</w:t>
      </w:r>
    </w:p>
    <w:p>
      <w:pPr>
        <w:pStyle w:val="7"/>
        <w:pageBreakBefore w:val="0"/>
        <w:numPr>
          <w:ilvl w:val="0"/>
          <w:numId w:val="0"/>
        </w:numPr>
        <w:tabs>
          <w:tab w:val="left" w:pos="1000"/>
        </w:tabs>
        <w:kinsoku/>
        <w:wordWrap/>
        <w:overflowPunct/>
        <w:topLinePunct w:val="0"/>
        <w:autoSpaceDE/>
        <w:autoSpaceDN/>
        <w:bidi w:val="0"/>
        <w:adjustRightInd w:val="0"/>
        <w:snapToGrid w:val="0"/>
        <w:spacing w:line="360" w:lineRule="auto"/>
        <w:ind w:left="510" w:leftChars="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w:t>
      </w:r>
      <w:r>
        <w:rPr>
          <w:rFonts w:hint="eastAsia" w:ascii="宋体" w:hAnsi="宋体"/>
          <w:color w:val="auto"/>
          <w:kern w:val="2"/>
          <w:sz w:val="24"/>
          <w:szCs w:val="24"/>
          <w:highlight w:val="none"/>
        </w:rPr>
        <w:t>投标文件未按招标文件要求密封的</w:t>
      </w:r>
      <w:r>
        <w:rPr>
          <w:rFonts w:hint="eastAsia" w:ascii="宋体" w:hAnsi="宋体" w:eastAsia="宋体" w:cs="宋体"/>
          <w:color w:val="auto"/>
          <w:sz w:val="24"/>
          <w:highlight w:val="none"/>
          <w:lang w:val="en-US" w:eastAsia="zh-CN"/>
        </w:rPr>
        <w:t>；</w:t>
      </w:r>
    </w:p>
    <w:p>
      <w:pPr>
        <w:pStyle w:val="7"/>
        <w:pageBreakBefore w:val="0"/>
        <w:numPr>
          <w:ilvl w:val="0"/>
          <w:numId w:val="0"/>
        </w:numPr>
        <w:tabs>
          <w:tab w:val="left" w:pos="1000"/>
        </w:tabs>
        <w:kinsoku/>
        <w:wordWrap/>
        <w:overflowPunct/>
        <w:topLinePunct w:val="0"/>
        <w:autoSpaceDE/>
        <w:autoSpaceDN/>
        <w:bidi w:val="0"/>
        <w:adjustRightInd w:val="0"/>
        <w:snapToGrid w:val="0"/>
        <w:spacing w:line="360" w:lineRule="auto"/>
        <w:ind w:left="510" w:leftChars="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）投标人的企业营业执照超过有效期的；</w:t>
      </w:r>
    </w:p>
    <w:p>
      <w:pPr>
        <w:pStyle w:val="7"/>
        <w:pageBreakBefore w:val="0"/>
        <w:numPr>
          <w:ilvl w:val="0"/>
          <w:numId w:val="0"/>
        </w:numPr>
        <w:tabs>
          <w:tab w:val="left" w:pos="1000"/>
        </w:tabs>
        <w:kinsoku/>
        <w:wordWrap/>
        <w:overflowPunct/>
        <w:topLinePunct w:val="0"/>
        <w:autoSpaceDE/>
        <w:autoSpaceDN/>
        <w:bidi w:val="0"/>
        <w:adjustRightInd w:val="0"/>
        <w:snapToGrid w:val="0"/>
        <w:spacing w:line="360" w:lineRule="auto"/>
        <w:ind w:left="510" w:leftChars="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）投标人</w:t>
      </w:r>
      <w:r>
        <w:rPr>
          <w:rFonts w:hint="eastAsia" w:ascii="宋体" w:hAnsi="宋体" w:cs="Arial"/>
          <w:bCs/>
          <w:color w:val="auto"/>
          <w:sz w:val="24"/>
          <w:highlight w:val="none"/>
        </w:rPr>
        <w:t>（含联合体成员）</w:t>
      </w:r>
      <w:r>
        <w:rPr>
          <w:rFonts w:hint="eastAsia" w:ascii="宋体" w:hAnsi="宋体" w:eastAsia="宋体" w:cs="宋体"/>
          <w:color w:val="auto"/>
          <w:sz w:val="24"/>
          <w:highlight w:val="none"/>
          <w:lang w:val="en-US" w:eastAsia="zh-CN"/>
        </w:rPr>
        <w:t>或其分公司被市场监督管理机关在国家企业信用信息公示系统中列入严重违法失信企业名单的；</w:t>
      </w:r>
    </w:p>
    <w:p>
      <w:pPr>
        <w:pStyle w:val="7"/>
        <w:pageBreakBefore w:val="0"/>
        <w:numPr>
          <w:ilvl w:val="0"/>
          <w:numId w:val="0"/>
        </w:numPr>
        <w:tabs>
          <w:tab w:val="left" w:pos="1000"/>
        </w:tabs>
        <w:kinsoku/>
        <w:wordWrap/>
        <w:overflowPunct/>
        <w:topLinePunct w:val="0"/>
        <w:autoSpaceDE/>
        <w:autoSpaceDN/>
        <w:bidi w:val="0"/>
        <w:adjustRightInd w:val="0"/>
        <w:snapToGrid w:val="0"/>
        <w:spacing w:line="360" w:lineRule="auto"/>
        <w:ind w:left="510" w:leftChars="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）投标人</w:t>
      </w:r>
      <w:r>
        <w:rPr>
          <w:rFonts w:hint="eastAsia" w:ascii="宋体" w:hAnsi="宋体" w:cs="Arial"/>
          <w:bCs/>
          <w:color w:val="auto"/>
          <w:sz w:val="24"/>
          <w:highlight w:val="none"/>
        </w:rPr>
        <w:t>（含联合体成员）</w:t>
      </w:r>
      <w:r>
        <w:rPr>
          <w:rFonts w:hint="eastAsia" w:ascii="宋体" w:hAnsi="宋体" w:eastAsia="宋体" w:cs="宋体"/>
          <w:color w:val="auto"/>
          <w:sz w:val="24"/>
          <w:highlight w:val="none"/>
          <w:lang w:val="en-US" w:eastAsia="zh-CN"/>
        </w:rPr>
        <w:t>被市场监督管理机关在国家企业信用信息公示系统中列入经营异常名录的；</w:t>
      </w:r>
    </w:p>
    <w:p>
      <w:pPr>
        <w:pStyle w:val="7"/>
        <w:pageBreakBefore w:val="0"/>
        <w:numPr>
          <w:ilvl w:val="0"/>
          <w:numId w:val="0"/>
        </w:numPr>
        <w:tabs>
          <w:tab w:val="left" w:pos="1000"/>
        </w:tabs>
        <w:kinsoku/>
        <w:wordWrap/>
        <w:overflowPunct/>
        <w:topLinePunct w:val="0"/>
        <w:autoSpaceDE/>
        <w:autoSpaceDN/>
        <w:bidi w:val="0"/>
        <w:adjustRightInd w:val="0"/>
        <w:snapToGrid w:val="0"/>
        <w:spacing w:line="360" w:lineRule="auto"/>
        <w:ind w:left="510" w:leftChars="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val="en-US" w:eastAsia="zh-CN"/>
        </w:rPr>
        <w:t>）投标人</w:t>
      </w:r>
      <w:r>
        <w:rPr>
          <w:rFonts w:hint="eastAsia" w:ascii="宋体" w:hAnsi="宋体" w:cs="Arial"/>
          <w:bCs/>
          <w:color w:val="auto"/>
          <w:sz w:val="24"/>
          <w:highlight w:val="none"/>
        </w:rPr>
        <w:t>（含联合体成员）</w:t>
      </w:r>
      <w:r>
        <w:rPr>
          <w:rFonts w:hint="eastAsia" w:ascii="宋体" w:hAnsi="宋体" w:eastAsia="宋体" w:cs="宋体"/>
          <w:color w:val="auto"/>
          <w:sz w:val="24"/>
          <w:highlight w:val="none"/>
          <w:lang w:val="en-US" w:eastAsia="zh-CN"/>
        </w:rPr>
        <w:t>或其分公司在“信用中国”网</w:t>
      </w:r>
      <w:r>
        <w:rPr>
          <w:rFonts w:hint="eastAsia" w:ascii="宋体" w:hAnsi="宋体" w:cs="宋体"/>
          <w:color w:val="auto"/>
          <w:sz w:val="24"/>
          <w:highlight w:val="none"/>
          <w:lang w:val="en-US" w:eastAsia="zh-CN"/>
        </w:rPr>
        <w:t>站</w:t>
      </w:r>
      <w:r>
        <w:rPr>
          <w:rFonts w:hint="eastAsia" w:ascii="宋体" w:hAnsi="宋体" w:eastAsia="宋体" w:cs="宋体"/>
          <w:color w:val="auto"/>
          <w:sz w:val="24"/>
          <w:highlight w:val="none"/>
          <w:lang w:val="en-US" w:eastAsia="zh-CN"/>
        </w:rPr>
        <w:t>（www.creditchina.gov.cn）中列入失信被执行人名单的；</w:t>
      </w:r>
    </w:p>
    <w:p>
      <w:pPr>
        <w:pStyle w:val="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1000"/>
        </w:tabs>
        <w:adjustRightInd w:val="0"/>
        <w:snapToGrid w:val="0"/>
        <w:spacing w:before="0" w:beforeAutospacing="0" w:after="0" w:afterAutospacing="0" w:line="360" w:lineRule="auto"/>
        <w:ind w:left="400" w:leftChars="200" w:right="0" w:firstLine="79" w:firstLineChars="3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szCs w:val="24"/>
          <w:highlight w:val="none"/>
          <w:u w:val="none"/>
          <w:lang w:val="en-US" w:eastAsia="zh-CN" w:bidi="ar-SA"/>
        </w:rPr>
        <w:t>投标人</w:t>
      </w:r>
      <w:r>
        <w:rPr>
          <w:rFonts w:hint="eastAsia" w:ascii="宋体" w:hAnsi="宋体" w:cs="Arial"/>
          <w:bCs/>
          <w:color w:val="auto"/>
          <w:sz w:val="24"/>
          <w:highlight w:val="none"/>
        </w:rPr>
        <w:t>（含联合体成员）</w:t>
      </w:r>
      <w:r>
        <w:rPr>
          <w:rFonts w:hint="eastAsia" w:ascii="宋体" w:hAnsi="宋体" w:cs="宋体"/>
          <w:color w:val="auto"/>
          <w:sz w:val="24"/>
          <w:szCs w:val="24"/>
          <w:highlight w:val="none"/>
          <w:u w:val="none"/>
          <w:lang w:val="en-US" w:eastAsia="zh-CN" w:bidi="ar-SA"/>
        </w:rPr>
        <w:t>资质及业绩不符合招标文件要求的；</w:t>
      </w:r>
    </w:p>
    <w:p>
      <w:pPr>
        <w:pStyle w:val="7"/>
        <w:pageBreakBefore w:val="0"/>
        <w:numPr>
          <w:ilvl w:val="0"/>
          <w:numId w:val="0"/>
        </w:numPr>
        <w:tabs>
          <w:tab w:val="left" w:pos="1000"/>
        </w:tabs>
        <w:kinsoku/>
        <w:wordWrap/>
        <w:overflowPunct/>
        <w:topLinePunct w:val="0"/>
        <w:autoSpaceDE/>
        <w:autoSpaceDN/>
        <w:bidi w:val="0"/>
        <w:adjustRightInd w:val="0"/>
        <w:snapToGrid w:val="0"/>
        <w:spacing w:line="360" w:lineRule="auto"/>
        <w:ind w:left="510" w:leftChars="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lang w:val="en-US" w:eastAsia="zh-CN"/>
        </w:rPr>
        <w:t>）投标文件中的项目</w:t>
      </w:r>
      <w:r>
        <w:rPr>
          <w:rFonts w:hint="eastAsia" w:ascii="宋体" w:hAnsi="宋体" w:cs="宋体"/>
          <w:color w:val="auto"/>
          <w:sz w:val="24"/>
          <w:highlight w:val="none"/>
          <w:lang w:val="en-US" w:eastAsia="zh-CN"/>
        </w:rPr>
        <w:t>总</w:t>
      </w:r>
      <w:r>
        <w:rPr>
          <w:rFonts w:hint="eastAsia" w:ascii="宋体" w:hAnsi="宋体" w:eastAsia="宋体" w:cs="宋体"/>
          <w:color w:val="auto"/>
          <w:sz w:val="24"/>
          <w:highlight w:val="none"/>
          <w:lang w:val="en-US" w:eastAsia="zh-CN"/>
        </w:rPr>
        <w:t>负责人名字或身份证错误的，或内容不全，或前后不一致的；</w:t>
      </w:r>
    </w:p>
    <w:p>
      <w:pPr>
        <w:pStyle w:val="7"/>
        <w:pageBreakBefore w:val="0"/>
        <w:numPr>
          <w:ilvl w:val="0"/>
          <w:numId w:val="0"/>
        </w:numPr>
        <w:tabs>
          <w:tab w:val="left" w:pos="1000"/>
        </w:tabs>
        <w:kinsoku/>
        <w:wordWrap/>
        <w:overflowPunct/>
        <w:topLinePunct w:val="0"/>
        <w:autoSpaceDE/>
        <w:autoSpaceDN/>
        <w:bidi w:val="0"/>
        <w:adjustRightInd w:val="0"/>
        <w:snapToGrid w:val="0"/>
        <w:spacing w:line="360" w:lineRule="auto"/>
        <w:ind w:left="510" w:leftChars="0"/>
        <w:jc w:val="left"/>
        <w:rPr>
          <w:rFonts w:hint="eastAsia" w:ascii="宋体" w:hAnsi="宋体" w:eastAsia="宋体" w:cs="宋体"/>
          <w:strike w:val="0"/>
          <w:dstrike w:val="0"/>
          <w:color w:val="auto"/>
          <w:sz w:val="24"/>
          <w:highlight w:val="none"/>
          <w:lang w:val="en-US" w:eastAsia="zh-CN"/>
        </w:rPr>
      </w:pPr>
      <w:r>
        <w:rPr>
          <w:rFonts w:hint="eastAsia" w:ascii="宋体" w:hAnsi="宋体" w:eastAsia="宋体" w:cs="宋体"/>
          <w:strike w:val="0"/>
          <w:dstrike w:val="0"/>
          <w:color w:val="auto"/>
          <w:sz w:val="24"/>
          <w:highlight w:val="none"/>
          <w:lang w:val="en-US" w:eastAsia="zh-CN"/>
        </w:rPr>
        <w:t>（10）拟派项目</w:t>
      </w:r>
      <w:r>
        <w:rPr>
          <w:rFonts w:hint="eastAsia" w:ascii="宋体" w:hAnsi="宋体" w:cs="宋体"/>
          <w:strike w:val="0"/>
          <w:dstrike w:val="0"/>
          <w:color w:val="auto"/>
          <w:sz w:val="24"/>
          <w:highlight w:val="none"/>
          <w:lang w:val="en-US" w:eastAsia="zh-CN"/>
        </w:rPr>
        <w:t>总</w:t>
      </w:r>
      <w:r>
        <w:rPr>
          <w:rFonts w:hint="eastAsia" w:ascii="宋体" w:hAnsi="宋体" w:eastAsia="宋体" w:cs="宋体"/>
          <w:strike w:val="0"/>
          <w:dstrike w:val="0"/>
          <w:color w:val="auto"/>
          <w:sz w:val="24"/>
          <w:highlight w:val="none"/>
          <w:lang w:val="en-US" w:eastAsia="zh-CN"/>
        </w:rPr>
        <w:t>负责人</w:t>
      </w:r>
      <w:r>
        <w:rPr>
          <w:rFonts w:hint="eastAsia" w:ascii="宋体" w:hAnsi="宋体" w:cs="宋体"/>
          <w:strike w:val="0"/>
          <w:dstrike w:val="0"/>
          <w:color w:val="auto"/>
          <w:sz w:val="24"/>
          <w:highlight w:val="none"/>
          <w:lang w:val="en-US" w:eastAsia="zh-CN"/>
        </w:rPr>
        <w:t>、总监理工程师、造价咨询专项负责人、图审专项负责人</w:t>
      </w:r>
      <w:r>
        <w:rPr>
          <w:rFonts w:hint="eastAsia" w:ascii="宋体" w:hAnsi="宋体" w:eastAsia="宋体" w:cs="宋体"/>
          <w:strike w:val="0"/>
          <w:dstrike w:val="0"/>
          <w:color w:val="auto"/>
          <w:sz w:val="24"/>
          <w:highlight w:val="none"/>
          <w:lang w:val="en-US" w:eastAsia="zh-CN"/>
        </w:rPr>
        <w:t>的</w:t>
      </w:r>
      <w:r>
        <w:rPr>
          <w:rFonts w:hint="eastAsia" w:ascii="宋体" w:hAnsi="宋体" w:cs="宋体"/>
          <w:strike w:val="0"/>
          <w:dstrike w:val="0"/>
          <w:color w:val="auto"/>
          <w:sz w:val="24"/>
          <w:highlight w:val="none"/>
          <w:lang w:val="en-US" w:eastAsia="zh-CN"/>
        </w:rPr>
        <w:t>注册</w:t>
      </w:r>
      <w:r>
        <w:rPr>
          <w:rFonts w:hint="eastAsia" w:ascii="宋体" w:hAnsi="宋体" w:eastAsia="宋体" w:cs="宋体"/>
          <w:strike w:val="0"/>
          <w:dstrike w:val="0"/>
          <w:color w:val="auto"/>
          <w:sz w:val="24"/>
          <w:highlight w:val="none"/>
          <w:lang w:val="en-US" w:eastAsia="zh-CN"/>
        </w:rPr>
        <w:t>证书</w:t>
      </w:r>
      <w:r>
        <w:rPr>
          <w:rFonts w:hint="eastAsia" w:ascii="宋体" w:hAnsi="宋体" w:cs="宋体"/>
          <w:strike w:val="0"/>
          <w:dstrike w:val="0"/>
          <w:color w:val="auto"/>
          <w:sz w:val="24"/>
          <w:highlight w:val="none"/>
          <w:lang w:val="en-US" w:eastAsia="zh-CN"/>
        </w:rPr>
        <w:t>及职称证书</w:t>
      </w:r>
      <w:r>
        <w:rPr>
          <w:rFonts w:hint="eastAsia" w:ascii="宋体" w:hAnsi="宋体" w:eastAsia="宋体" w:cs="宋体"/>
          <w:strike w:val="0"/>
          <w:dstrike w:val="0"/>
          <w:color w:val="auto"/>
          <w:sz w:val="24"/>
          <w:highlight w:val="none"/>
          <w:lang w:val="en-US" w:eastAsia="zh-CN"/>
        </w:rPr>
        <w:t>不符合</w:t>
      </w:r>
      <w:r>
        <w:rPr>
          <w:rFonts w:hint="eastAsia" w:ascii="宋体" w:hAnsi="宋体" w:cs="宋体"/>
          <w:strike w:val="0"/>
          <w:dstrike w:val="0"/>
          <w:color w:val="auto"/>
          <w:sz w:val="24"/>
          <w:highlight w:val="none"/>
          <w:lang w:val="en-US" w:eastAsia="zh-CN"/>
        </w:rPr>
        <w:t>招标文件要求的</w:t>
      </w:r>
      <w:r>
        <w:rPr>
          <w:rFonts w:hint="eastAsia" w:ascii="宋体" w:hAnsi="宋体" w:eastAsia="宋体" w:cs="宋体"/>
          <w:strike w:val="0"/>
          <w:dstrike w:val="0"/>
          <w:color w:val="auto"/>
          <w:sz w:val="24"/>
          <w:highlight w:val="none"/>
          <w:lang w:val="en-US" w:eastAsia="zh-CN"/>
        </w:rPr>
        <w:t>；</w:t>
      </w:r>
    </w:p>
    <w:p>
      <w:pPr>
        <w:pStyle w:val="7"/>
        <w:pageBreakBefore w:val="0"/>
        <w:numPr>
          <w:ilvl w:val="0"/>
          <w:numId w:val="0"/>
        </w:numPr>
        <w:tabs>
          <w:tab w:val="left" w:pos="1000"/>
        </w:tabs>
        <w:kinsoku/>
        <w:wordWrap/>
        <w:overflowPunct/>
        <w:topLinePunct w:val="0"/>
        <w:autoSpaceDE/>
        <w:autoSpaceDN/>
        <w:bidi w:val="0"/>
        <w:adjustRightInd w:val="0"/>
        <w:snapToGrid w:val="0"/>
        <w:spacing w:line="360" w:lineRule="auto"/>
        <w:ind w:left="510" w:leftChars="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（11）投标文件中的复印件或打印件内容不全，或图像模糊不清难以辨认的；</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（12）投标人未按照招标文件的要求提供投标保证金缴纳证明的；</w:t>
      </w:r>
    </w:p>
    <w:p>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cs="Arial"/>
          <w:bCs/>
          <w:color w:val="auto"/>
          <w:sz w:val="24"/>
          <w:highlight w:val="none"/>
        </w:rPr>
        <w:t>（</w:t>
      </w:r>
      <w:r>
        <w:rPr>
          <w:rFonts w:hint="eastAsia" w:ascii="宋体" w:hAnsi="宋体" w:cs="Arial"/>
          <w:bCs/>
          <w:color w:val="auto"/>
          <w:sz w:val="24"/>
          <w:highlight w:val="none"/>
          <w:lang w:val="en-US" w:eastAsia="zh-CN"/>
        </w:rPr>
        <w:t>13</w:t>
      </w:r>
      <w:r>
        <w:rPr>
          <w:rFonts w:ascii="宋体" w:hAnsi="宋体" w:cs="Arial"/>
          <w:bCs/>
          <w:color w:val="auto"/>
          <w:sz w:val="24"/>
          <w:highlight w:val="none"/>
        </w:rPr>
        <w:t>）投标人</w:t>
      </w:r>
      <w:r>
        <w:rPr>
          <w:rFonts w:hint="eastAsia" w:ascii="宋体" w:hAnsi="宋体" w:cs="Arial"/>
          <w:bCs/>
          <w:color w:val="auto"/>
          <w:sz w:val="24"/>
          <w:highlight w:val="none"/>
        </w:rPr>
        <w:t>（含联合体成员）未</w:t>
      </w:r>
      <w:r>
        <w:rPr>
          <w:rFonts w:ascii="宋体" w:hAnsi="宋体" w:cs="Arial"/>
          <w:bCs/>
          <w:color w:val="auto"/>
          <w:sz w:val="24"/>
          <w:highlight w:val="none"/>
        </w:rPr>
        <w:t>按招标文件要求</w:t>
      </w:r>
      <w:r>
        <w:rPr>
          <w:rFonts w:hint="eastAsia" w:ascii="宋体" w:hAnsi="宋体" w:cs="Arial"/>
          <w:bCs/>
          <w:color w:val="auto"/>
          <w:sz w:val="24"/>
          <w:highlight w:val="none"/>
        </w:rPr>
        <w:t>提供</w:t>
      </w:r>
      <w:r>
        <w:rPr>
          <w:rFonts w:hint="eastAsia" w:ascii="宋体" w:hAnsi="宋体" w:cs="Arial"/>
          <w:bCs/>
          <w:color w:val="auto"/>
          <w:sz w:val="24"/>
          <w:highlight w:val="none"/>
          <w:lang w:val="en-US" w:eastAsia="zh-CN"/>
        </w:rPr>
        <w:t>社保证明</w:t>
      </w:r>
      <w:r>
        <w:rPr>
          <w:rFonts w:hint="eastAsia" w:ascii="宋体" w:hAnsi="宋体" w:cs="Arial"/>
          <w:bCs/>
          <w:color w:val="auto"/>
          <w:sz w:val="24"/>
          <w:highlight w:val="none"/>
        </w:rPr>
        <w:t>的；</w:t>
      </w:r>
    </w:p>
    <w:p>
      <w:pPr>
        <w:pStyle w:val="7"/>
        <w:pageBreakBefore w:val="0"/>
        <w:numPr>
          <w:ilvl w:val="0"/>
          <w:numId w:val="0"/>
        </w:numPr>
        <w:tabs>
          <w:tab w:val="left" w:pos="1000"/>
        </w:tabs>
        <w:kinsoku/>
        <w:wordWrap/>
        <w:overflowPunct/>
        <w:topLinePunct w:val="0"/>
        <w:autoSpaceDE/>
        <w:autoSpaceDN/>
        <w:bidi w:val="0"/>
        <w:adjustRightInd w:val="0"/>
        <w:snapToGrid w:val="0"/>
        <w:spacing w:line="360" w:lineRule="auto"/>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）法律、法规、招标文件规定的其它无效标情况</w:t>
      </w:r>
      <w:r>
        <w:rPr>
          <w:rFonts w:hint="eastAsia" w:ascii="宋体" w:hAnsi="宋体" w:cs="宋体"/>
          <w:color w:val="auto"/>
          <w:sz w:val="24"/>
          <w:highlight w:val="none"/>
          <w:lang w:val="en-US" w:eastAsia="zh-CN"/>
        </w:rPr>
        <w:t>。</w:t>
      </w:r>
    </w:p>
    <w:p>
      <w:pPr>
        <w:pStyle w:val="7"/>
        <w:pageBreakBefore w:val="0"/>
        <w:numPr>
          <w:ilvl w:val="0"/>
          <w:numId w:val="0"/>
        </w:numPr>
        <w:tabs>
          <w:tab w:val="left" w:pos="1000"/>
        </w:tabs>
        <w:kinsoku/>
        <w:wordWrap/>
        <w:overflowPunct/>
        <w:topLinePunct w:val="0"/>
        <w:autoSpaceDE/>
        <w:autoSpaceDN/>
        <w:bidi w:val="0"/>
        <w:adjustRightInd w:val="0"/>
        <w:snapToGrid w:val="0"/>
        <w:spacing w:line="4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rPr>
        <w:t>开标后至</w:t>
      </w:r>
      <w:r>
        <w:rPr>
          <w:rFonts w:hint="eastAsia" w:ascii="宋体" w:hAnsi="宋体" w:eastAsia="宋体" w:cs="宋体"/>
          <w:bCs/>
          <w:color w:val="auto"/>
          <w:kern w:val="0"/>
          <w:sz w:val="24"/>
          <w:highlight w:val="none"/>
        </w:rPr>
        <w:t>招标人</w:t>
      </w:r>
      <w:r>
        <w:rPr>
          <w:rFonts w:hint="eastAsia" w:ascii="宋体" w:hAnsi="宋体" w:eastAsia="宋体" w:cs="宋体"/>
          <w:color w:val="auto"/>
          <w:sz w:val="24"/>
          <w:szCs w:val="24"/>
          <w:highlight w:val="none"/>
        </w:rPr>
        <w:t>公布中标结果之前，凡属于对投标文件的审查、澄清、评价和比较的有关资料及有关投标人的推荐情况、与评标有关的其他任何情况均应严格保密，都不应向投标人或与该过程无关的其他人泄露。</w:t>
      </w:r>
    </w:p>
    <w:p>
      <w:pPr>
        <w:pStyle w:val="7"/>
        <w:pageBreakBefore w:val="0"/>
        <w:numPr>
          <w:ilvl w:val="0"/>
          <w:numId w:val="0"/>
        </w:numPr>
        <w:tabs>
          <w:tab w:val="left" w:pos="1000"/>
        </w:tabs>
        <w:kinsoku/>
        <w:wordWrap/>
        <w:overflowPunct/>
        <w:topLinePunct w:val="0"/>
        <w:autoSpaceDE/>
        <w:autoSpaceDN/>
        <w:bidi w:val="0"/>
        <w:adjustRightInd w:val="0"/>
        <w:snapToGrid w:val="0"/>
        <w:spacing w:line="4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在投标文件的评审和比较以及授予合同过程中，投标人任何试图影响或干扰</w:t>
      </w:r>
      <w:r>
        <w:rPr>
          <w:rFonts w:hint="eastAsia" w:ascii="宋体" w:hAnsi="宋体" w:eastAsia="宋体" w:cs="宋体"/>
          <w:bCs/>
          <w:color w:val="auto"/>
          <w:kern w:val="0"/>
          <w:sz w:val="24"/>
          <w:highlight w:val="none"/>
        </w:rPr>
        <w:t>招标人</w:t>
      </w:r>
      <w:r>
        <w:rPr>
          <w:rFonts w:hint="eastAsia" w:ascii="宋体" w:hAnsi="宋体" w:eastAsia="宋体" w:cs="宋体"/>
          <w:color w:val="auto"/>
          <w:sz w:val="24"/>
          <w:szCs w:val="24"/>
          <w:highlight w:val="none"/>
        </w:rPr>
        <w:t>和评委会的评标活动，都可能导致其投标无效。</w:t>
      </w:r>
    </w:p>
    <w:p>
      <w:pPr>
        <w:pStyle w:val="7"/>
        <w:numPr>
          <w:ilvl w:val="0"/>
          <w:numId w:val="0"/>
        </w:numPr>
        <w:tabs>
          <w:tab w:val="left" w:pos="1000"/>
        </w:tabs>
        <w:snapToGrid w:val="0"/>
        <w:spacing w:line="360" w:lineRule="auto"/>
        <w:ind w:left="510" w:leftChars="0"/>
        <w:jc w:val="left"/>
        <w:rPr>
          <w:rFonts w:ascii="宋体" w:hAnsi="宋体"/>
          <w:color w:val="auto"/>
          <w:sz w:val="24"/>
          <w:szCs w:val="24"/>
          <w:highlight w:val="none"/>
        </w:rPr>
      </w:pPr>
    </w:p>
    <w:p>
      <w:pPr>
        <w:pStyle w:val="7"/>
        <w:tabs>
          <w:tab w:val="left" w:pos="567"/>
          <w:tab w:val="left" w:pos="1000"/>
        </w:tabs>
        <w:snapToGrid w:val="0"/>
        <w:spacing w:line="360" w:lineRule="auto"/>
        <w:ind w:firstLine="0"/>
        <w:jc w:val="left"/>
        <w:rPr>
          <w:rFonts w:ascii="宋体" w:hAnsi="宋体"/>
          <w:color w:val="auto"/>
          <w:sz w:val="24"/>
          <w:szCs w:val="24"/>
          <w:highlight w:val="none"/>
        </w:rPr>
      </w:pPr>
    </w:p>
    <w:p>
      <w:pPr>
        <w:pStyle w:val="5"/>
        <w:numPr>
          <w:ilvl w:val="3"/>
          <w:numId w:val="1"/>
        </w:numPr>
        <w:spacing w:line="360" w:lineRule="auto"/>
        <w:jc w:val="center"/>
        <w:rPr>
          <w:color w:val="auto"/>
          <w:highlight w:val="none"/>
        </w:rPr>
      </w:pPr>
      <w:bookmarkStart w:id="64" w:name="_Toc62560657"/>
      <w:bookmarkStart w:id="65" w:name="_Toc12842"/>
      <w:r>
        <w:rPr>
          <w:rFonts w:hint="eastAsia" w:ascii="宋体" w:hAnsi="宋体" w:eastAsia="宋体" w:cs="宋体"/>
          <w:color w:val="auto"/>
          <w:highlight w:val="none"/>
          <w:lang w:eastAsia="zh-CN"/>
        </w:rPr>
        <w:t>确定</w:t>
      </w:r>
      <w:bookmarkEnd w:id="64"/>
      <w:r>
        <w:rPr>
          <w:rFonts w:hint="eastAsia" w:ascii="宋体" w:hAnsi="宋体" w:cs="宋体"/>
          <w:color w:val="auto"/>
          <w:highlight w:val="none"/>
          <w:lang w:eastAsia="zh-CN"/>
        </w:rPr>
        <w:t>预</w:t>
      </w:r>
      <w:r>
        <w:rPr>
          <w:rFonts w:hint="eastAsia" w:ascii="宋体" w:hAnsi="宋体" w:eastAsia="宋体" w:cs="宋体"/>
          <w:color w:val="auto"/>
          <w:highlight w:val="none"/>
          <w:lang w:eastAsia="zh-CN"/>
        </w:rPr>
        <w:t>中标人</w:t>
      </w:r>
      <w:bookmarkEnd w:id="65"/>
    </w:p>
    <w:p>
      <w:pPr>
        <w:pStyle w:val="6"/>
        <w:tabs>
          <w:tab w:val="clear" w:pos="510"/>
        </w:tabs>
        <w:spacing w:line="360" w:lineRule="auto"/>
        <w:rPr>
          <w:color w:val="auto"/>
          <w:highlight w:val="none"/>
        </w:rPr>
      </w:pPr>
      <w:r>
        <w:rPr>
          <w:rFonts w:hint="eastAsia"/>
          <w:color w:val="auto"/>
          <w:highlight w:val="none"/>
        </w:rPr>
        <w:t>确定</w:t>
      </w:r>
      <w:r>
        <w:rPr>
          <w:rFonts w:hint="eastAsia" w:ascii="宋体" w:hAnsi="宋体" w:cs="宋体"/>
          <w:color w:val="auto"/>
          <w:highlight w:val="none"/>
          <w:lang w:eastAsia="zh-CN"/>
        </w:rPr>
        <w:t>预</w:t>
      </w:r>
      <w:r>
        <w:rPr>
          <w:rFonts w:hint="eastAsia" w:ascii="宋体" w:hAnsi="宋体" w:eastAsia="宋体" w:cs="宋体"/>
          <w:color w:val="auto"/>
          <w:highlight w:val="none"/>
          <w:lang w:eastAsia="zh-CN"/>
        </w:rPr>
        <w:t>中标人</w:t>
      </w:r>
    </w:p>
    <w:p>
      <w:pPr>
        <w:pStyle w:val="7"/>
        <w:numPr>
          <w:ilvl w:val="1"/>
          <w:numId w:val="2"/>
        </w:numPr>
        <w:tabs>
          <w:tab w:val="left" w:pos="1000"/>
        </w:tabs>
        <w:snapToGrid w:val="0"/>
        <w:spacing w:line="360" w:lineRule="auto"/>
        <w:jc w:val="left"/>
        <w:rPr>
          <w:rFonts w:ascii="宋体" w:hAnsi="宋体"/>
          <w:color w:val="auto"/>
          <w:sz w:val="24"/>
          <w:szCs w:val="24"/>
          <w:highlight w:val="none"/>
        </w:rPr>
      </w:pPr>
      <w:r>
        <w:rPr>
          <w:rFonts w:hint="eastAsia" w:ascii="宋体" w:hAnsi="宋体" w:eastAsia="宋体" w:cs="宋体"/>
          <w:color w:val="auto"/>
          <w:sz w:val="24"/>
          <w:szCs w:val="24"/>
          <w:highlight w:val="none"/>
        </w:rPr>
        <w:t>评标委员会根据招标文件“第</w:t>
      </w:r>
      <w:r>
        <w:rPr>
          <w:rFonts w:hint="eastAsia" w:ascii="宋体" w:hAnsi="宋体" w:cs="宋体"/>
          <w:color w:val="auto"/>
          <w:sz w:val="24"/>
          <w:szCs w:val="24"/>
          <w:highlight w:val="none"/>
          <w:lang w:val="en-US" w:eastAsia="zh-CN"/>
        </w:rPr>
        <w:t>三</w:t>
      </w:r>
      <w:r>
        <w:rPr>
          <w:rFonts w:hint="eastAsia" w:ascii="宋体" w:hAnsi="宋体" w:eastAsia="宋体" w:cs="宋体"/>
          <w:color w:val="auto"/>
          <w:sz w:val="24"/>
          <w:szCs w:val="24"/>
          <w:highlight w:val="none"/>
        </w:rPr>
        <w:t>章评标办法和标准”，</w:t>
      </w:r>
      <w:r>
        <w:rPr>
          <w:rFonts w:hint="eastAsia" w:ascii="宋体" w:hAnsi="宋体" w:eastAsia="宋体" w:cs="宋体"/>
          <w:color w:val="auto"/>
          <w:sz w:val="24"/>
          <w:szCs w:val="24"/>
          <w:highlight w:val="none"/>
          <w:lang w:val="en-US" w:eastAsia="zh-CN"/>
        </w:rPr>
        <w:t>推荐预中标人</w:t>
      </w:r>
      <w:r>
        <w:rPr>
          <w:rFonts w:hint="eastAsia" w:ascii="宋体" w:hAnsi="宋体" w:eastAsia="宋体" w:cs="宋体"/>
          <w:color w:val="auto"/>
          <w:sz w:val="24"/>
          <w:szCs w:val="24"/>
          <w:highlight w:val="none"/>
          <w:lang w:eastAsia="zh-CN"/>
        </w:rPr>
        <w:t>。</w:t>
      </w:r>
    </w:p>
    <w:p>
      <w:pPr>
        <w:pStyle w:val="7"/>
        <w:numPr>
          <w:ilvl w:val="1"/>
          <w:numId w:val="2"/>
        </w:numPr>
        <w:tabs>
          <w:tab w:val="left" w:pos="1000"/>
        </w:tabs>
        <w:snapToGrid w:val="0"/>
        <w:spacing w:line="360" w:lineRule="auto"/>
        <w:jc w:val="left"/>
        <w:rPr>
          <w:rFonts w:ascii="宋体" w:hAnsi="宋体"/>
          <w:color w:val="auto"/>
          <w:sz w:val="24"/>
          <w:szCs w:val="24"/>
          <w:highlight w:val="none"/>
        </w:rPr>
      </w:pPr>
      <w:r>
        <w:rPr>
          <w:rFonts w:hint="eastAsia" w:ascii="宋体" w:hAnsi="宋体" w:eastAsia="宋体" w:cs="宋体"/>
          <w:color w:val="auto"/>
          <w:sz w:val="24"/>
          <w:szCs w:val="24"/>
          <w:highlight w:val="none"/>
        </w:rPr>
        <w:t>招标人应当自确定</w:t>
      </w:r>
      <w:r>
        <w:rPr>
          <w:rFonts w:hint="eastAsia" w:ascii="宋体" w:hAnsi="宋体" w:eastAsia="宋体" w:cs="宋体"/>
          <w:color w:val="auto"/>
          <w:sz w:val="24"/>
          <w:szCs w:val="24"/>
          <w:highlight w:val="none"/>
          <w:lang w:val="en-US" w:eastAsia="zh-CN"/>
        </w:rPr>
        <w:t>预中标人</w:t>
      </w:r>
      <w:r>
        <w:rPr>
          <w:rFonts w:hint="eastAsia" w:ascii="宋体" w:hAnsi="宋体" w:eastAsia="宋体" w:cs="宋体"/>
          <w:color w:val="auto"/>
          <w:sz w:val="24"/>
          <w:szCs w:val="24"/>
          <w:highlight w:val="none"/>
        </w:rPr>
        <w:t>后，将按前附表（一）第</w:t>
      </w: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项规定在诸暨市公共资源交易网站上进行公示。</w:t>
      </w:r>
    </w:p>
    <w:p>
      <w:pPr>
        <w:pStyle w:val="5"/>
        <w:numPr>
          <w:ilvl w:val="3"/>
          <w:numId w:val="1"/>
        </w:numPr>
        <w:spacing w:line="360" w:lineRule="auto"/>
        <w:jc w:val="center"/>
        <w:rPr>
          <w:color w:val="auto"/>
          <w:highlight w:val="none"/>
        </w:rPr>
      </w:pPr>
      <w:bookmarkStart w:id="66" w:name="_Toc14811"/>
      <w:bookmarkStart w:id="67" w:name="_Toc27657"/>
      <w:bookmarkStart w:id="68" w:name="_Toc26944"/>
      <w:bookmarkStart w:id="69" w:name="_Toc12258"/>
      <w:r>
        <w:rPr>
          <w:rFonts w:hint="eastAsia"/>
          <w:color w:val="auto"/>
          <w:highlight w:val="none"/>
        </w:rPr>
        <w:t>其</w:t>
      </w:r>
      <w:r>
        <w:rPr>
          <w:color w:val="auto"/>
          <w:highlight w:val="none"/>
        </w:rPr>
        <w:t xml:space="preserve">  </w:t>
      </w:r>
      <w:r>
        <w:rPr>
          <w:rFonts w:hint="eastAsia"/>
          <w:color w:val="auto"/>
          <w:highlight w:val="none"/>
        </w:rPr>
        <w:t>他</w:t>
      </w:r>
      <w:bookmarkEnd w:id="66"/>
      <w:bookmarkEnd w:id="67"/>
      <w:bookmarkEnd w:id="68"/>
      <w:bookmarkEnd w:id="69"/>
    </w:p>
    <w:p>
      <w:pPr>
        <w:pStyle w:val="6"/>
        <w:tabs>
          <w:tab w:val="clear" w:pos="510"/>
        </w:tabs>
        <w:spacing w:line="360" w:lineRule="auto"/>
        <w:rPr>
          <w:color w:val="auto"/>
          <w:highlight w:val="none"/>
        </w:rPr>
      </w:pPr>
      <w:bookmarkStart w:id="70" w:name="_Toc142138247"/>
      <w:bookmarkStart w:id="71" w:name="_Toc300038959"/>
      <w:r>
        <w:rPr>
          <w:rFonts w:hint="eastAsia"/>
          <w:color w:val="auto"/>
          <w:highlight w:val="none"/>
        </w:rPr>
        <w:t>重新招标</w:t>
      </w:r>
      <w:bookmarkEnd w:id="70"/>
      <w:bookmarkEnd w:id="71"/>
    </w:p>
    <w:p>
      <w:pPr>
        <w:pStyle w:val="7"/>
        <w:numPr>
          <w:ilvl w:val="1"/>
          <w:numId w:val="2"/>
        </w:numPr>
        <w:tabs>
          <w:tab w:val="left" w:pos="1000"/>
        </w:tabs>
        <w:spacing w:line="360" w:lineRule="auto"/>
        <w:rPr>
          <w:color w:val="auto"/>
          <w:sz w:val="24"/>
          <w:szCs w:val="24"/>
          <w:highlight w:val="none"/>
        </w:rPr>
      </w:pPr>
      <w:r>
        <w:rPr>
          <w:rFonts w:hint="eastAsia"/>
          <w:color w:val="auto"/>
          <w:sz w:val="24"/>
          <w:szCs w:val="24"/>
          <w:highlight w:val="none"/>
        </w:rPr>
        <w:t>本项目招标出现下列情形时，</w:t>
      </w:r>
      <w:r>
        <w:rPr>
          <w:rFonts w:hint="eastAsia" w:ascii="宋体" w:hAnsi="宋体" w:cs="Arial"/>
          <w:bCs/>
          <w:color w:val="auto"/>
          <w:kern w:val="0"/>
          <w:sz w:val="24"/>
          <w:highlight w:val="none"/>
        </w:rPr>
        <w:t>招标人</w:t>
      </w:r>
      <w:r>
        <w:rPr>
          <w:rFonts w:hint="eastAsia"/>
          <w:color w:val="auto"/>
          <w:sz w:val="24"/>
          <w:szCs w:val="24"/>
          <w:highlight w:val="none"/>
        </w:rPr>
        <w:t>应当依法重新招标：</w:t>
      </w:r>
    </w:p>
    <w:p>
      <w:pPr>
        <w:pStyle w:val="7"/>
        <w:numPr>
          <w:ilvl w:val="2"/>
          <w:numId w:val="2"/>
        </w:numPr>
        <w:tabs>
          <w:tab w:val="left" w:pos="1000"/>
        </w:tabs>
        <w:spacing w:line="360" w:lineRule="auto"/>
        <w:rPr>
          <w:rFonts w:ascii="宋体" w:hAnsi="宋体" w:cs="宋体"/>
          <w:color w:val="auto"/>
          <w:sz w:val="24"/>
          <w:szCs w:val="24"/>
          <w:highlight w:val="none"/>
        </w:rPr>
      </w:pPr>
      <w:r>
        <w:rPr>
          <w:rFonts w:hint="eastAsia" w:ascii="宋体" w:hAnsi="宋体" w:cs="宋体"/>
          <w:color w:val="auto"/>
          <w:sz w:val="24"/>
          <w:highlight w:val="none"/>
        </w:rPr>
        <w:t>投标截止时间止，投标人少于</w:t>
      </w:r>
      <w:r>
        <w:rPr>
          <w:rFonts w:ascii="宋体" w:hAnsi="宋体" w:cs="宋体"/>
          <w:color w:val="auto"/>
          <w:sz w:val="24"/>
          <w:highlight w:val="none"/>
        </w:rPr>
        <w:t>3个的</w:t>
      </w:r>
      <w:r>
        <w:rPr>
          <w:rFonts w:hint="eastAsia" w:ascii="宋体" w:hAnsi="宋体" w:cs="宋体"/>
          <w:snapToGrid w:val="0"/>
          <w:color w:val="auto"/>
          <w:sz w:val="24"/>
          <w:szCs w:val="24"/>
          <w:highlight w:val="none"/>
        </w:rPr>
        <w:t>；</w:t>
      </w:r>
      <w:r>
        <w:rPr>
          <w:rFonts w:ascii="宋体" w:hAnsi="宋体" w:cs="宋体"/>
          <w:snapToGrid w:val="0"/>
          <w:color w:val="auto"/>
          <w:sz w:val="24"/>
          <w:szCs w:val="24"/>
          <w:highlight w:val="none"/>
        </w:rPr>
        <w:t xml:space="preserve"> </w:t>
      </w:r>
    </w:p>
    <w:p>
      <w:pPr>
        <w:pStyle w:val="7"/>
        <w:numPr>
          <w:ilvl w:val="2"/>
          <w:numId w:val="2"/>
        </w:numPr>
        <w:tabs>
          <w:tab w:val="left" w:pos="1000"/>
        </w:tabs>
        <w:spacing w:line="360" w:lineRule="auto"/>
        <w:rPr>
          <w:rFonts w:ascii="宋体" w:hAnsi="宋体" w:cs="宋体"/>
          <w:color w:val="auto"/>
          <w:sz w:val="24"/>
          <w:szCs w:val="24"/>
          <w:highlight w:val="none"/>
        </w:rPr>
      </w:pPr>
      <w:r>
        <w:rPr>
          <w:rFonts w:hint="eastAsia" w:ascii="宋体" w:hAnsi="宋体" w:cs="宋体"/>
          <w:color w:val="auto"/>
          <w:sz w:val="24"/>
          <w:highlight w:val="none"/>
        </w:rPr>
        <w:t>经评标委员会评审后否决所有投标的</w:t>
      </w:r>
      <w:r>
        <w:rPr>
          <w:rFonts w:hint="eastAsia" w:ascii="宋体" w:hAnsi="宋体" w:cs="宋体"/>
          <w:snapToGrid w:val="0"/>
          <w:color w:val="auto"/>
          <w:sz w:val="24"/>
          <w:szCs w:val="24"/>
          <w:highlight w:val="none"/>
        </w:rPr>
        <w:t>；</w:t>
      </w:r>
    </w:p>
    <w:p>
      <w:pPr>
        <w:pStyle w:val="7"/>
        <w:numPr>
          <w:ilvl w:val="2"/>
          <w:numId w:val="2"/>
        </w:numPr>
        <w:tabs>
          <w:tab w:val="left" w:pos="1000"/>
        </w:tabs>
        <w:spacing w:line="360" w:lineRule="auto"/>
        <w:rPr>
          <w:rFonts w:ascii="宋体" w:hAnsi="宋体" w:cs="宋体"/>
          <w:color w:val="auto"/>
          <w:sz w:val="24"/>
          <w:szCs w:val="24"/>
          <w:highlight w:val="none"/>
        </w:rPr>
      </w:pPr>
      <w:r>
        <w:rPr>
          <w:rFonts w:hint="eastAsia" w:ascii="宋体" w:hAnsi="宋体" w:cs="宋体"/>
          <w:color w:val="auto"/>
          <w:sz w:val="24"/>
          <w:highlight w:val="none"/>
        </w:rPr>
        <w:t>评标委员会否决不合格投标或者界定为废标后因有效投标不足</w:t>
      </w:r>
      <w:r>
        <w:rPr>
          <w:rFonts w:ascii="宋体" w:hAnsi="宋体" w:cs="宋体"/>
          <w:color w:val="auto"/>
          <w:sz w:val="24"/>
          <w:highlight w:val="none"/>
        </w:rPr>
        <w:t>3个使得投标明显缺乏竞争，评标委员会决定否决全部投标的；</w:t>
      </w:r>
    </w:p>
    <w:p>
      <w:pPr>
        <w:pStyle w:val="7"/>
        <w:numPr>
          <w:ilvl w:val="2"/>
          <w:numId w:val="2"/>
        </w:numPr>
        <w:tabs>
          <w:tab w:val="left" w:pos="1000"/>
        </w:tabs>
        <w:spacing w:line="360" w:lineRule="auto"/>
        <w:rPr>
          <w:rFonts w:ascii="宋体" w:hAnsi="宋体" w:cs="宋体"/>
          <w:color w:val="auto"/>
          <w:sz w:val="24"/>
          <w:szCs w:val="24"/>
          <w:highlight w:val="none"/>
        </w:rPr>
      </w:pPr>
      <w:r>
        <w:rPr>
          <w:rFonts w:hint="eastAsia" w:ascii="宋体" w:hAnsi="宋体" w:cs="宋体"/>
          <w:color w:val="auto"/>
          <w:sz w:val="24"/>
          <w:highlight w:val="none"/>
        </w:rPr>
        <w:t>同意延长投标有效期的投标人少于</w:t>
      </w:r>
      <w:r>
        <w:rPr>
          <w:rFonts w:ascii="宋体" w:hAnsi="宋体" w:cs="宋体"/>
          <w:color w:val="auto"/>
          <w:sz w:val="24"/>
          <w:highlight w:val="none"/>
        </w:rPr>
        <w:t>3个的；</w:t>
      </w:r>
    </w:p>
    <w:p>
      <w:pPr>
        <w:pStyle w:val="7"/>
        <w:numPr>
          <w:ilvl w:val="2"/>
          <w:numId w:val="2"/>
        </w:numPr>
        <w:tabs>
          <w:tab w:val="left" w:pos="1000"/>
        </w:tabs>
        <w:spacing w:line="360" w:lineRule="auto"/>
        <w:rPr>
          <w:rFonts w:ascii="宋体" w:hAnsi="宋体" w:cs="宋体"/>
          <w:color w:val="auto"/>
          <w:sz w:val="24"/>
          <w:szCs w:val="24"/>
          <w:highlight w:val="none"/>
        </w:rPr>
      </w:pPr>
      <w:r>
        <w:rPr>
          <w:rFonts w:hint="eastAsia" w:ascii="宋体" w:hAnsi="宋体" w:cs="宋体"/>
          <w:color w:val="auto"/>
          <w:sz w:val="24"/>
          <w:highlight w:val="none"/>
        </w:rPr>
        <w:t>中标人放弃中标或被取消中标资格的；</w:t>
      </w:r>
    </w:p>
    <w:p>
      <w:pPr>
        <w:pStyle w:val="7"/>
        <w:numPr>
          <w:ilvl w:val="2"/>
          <w:numId w:val="2"/>
        </w:numPr>
        <w:tabs>
          <w:tab w:val="left" w:pos="1000"/>
        </w:tabs>
        <w:spacing w:line="360" w:lineRule="auto"/>
        <w:rPr>
          <w:rFonts w:ascii="宋体" w:hAnsi="宋体" w:cs="宋体"/>
          <w:color w:val="auto"/>
          <w:sz w:val="24"/>
          <w:szCs w:val="24"/>
          <w:highlight w:val="none"/>
        </w:rPr>
      </w:pPr>
      <w:r>
        <w:rPr>
          <w:rFonts w:hint="eastAsia" w:ascii="宋体" w:hAnsi="宋体" w:cs="宋体"/>
          <w:color w:val="auto"/>
          <w:sz w:val="24"/>
          <w:highlight w:val="none"/>
        </w:rPr>
        <w:t>中标人未与</w:t>
      </w:r>
      <w:r>
        <w:rPr>
          <w:rFonts w:hint="eastAsia" w:ascii="宋体" w:hAnsi="宋体" w:cs="Arial"/>
          <w:bCs/>
          <w:color w:val="auto"/>
          <w:kern w:val="0"/>
          <w:sz w:val="24"/>
          <w:highlight w:val="none"/>
        </w:rPr>
        <w:t>招标人</w:t>
      </w:r>
      <w:r>
        <w:rPr>
          <w:rFonts w:hint="eastAsia" w:ascii="宋体" w:hAnsi="宋体" w:cs="宋体"/>
          <w:color w:val="auto"/>
          <w:sz w:val="24"/>
          <w:highlight w:val="none"/>
        </w:rPr>
        <w:t>签订合同的；</w:t>
      </w:r>
      <w:r>
        <w:rPr>
          <w:rFonts w:ascii="宋体" w:hAnsi="宋体" w:cs="宋体"/>
          <w:snapToGrid w:val="0"/>
          <w:color w:val="auto"/>
          <w:sz w:val="24"/>
          <w:szCs w:val="24"/>
          <w:highlight w:val="none"/>
        </w:rPr>
        <w:t xml:space="preserve"> </w:t>
      </w:r>
    </w:p>
    <w:p>
      <w:pPr>
        <w:pStyle w:val="7"/>
        <w:numPr>
          <w:ilvl w:val="2"/>
          <w:numId w:val="2"/>
        </w:numPr>
        <w:tabs>
          <w:tab w:val="left" w:pos="1000"/>
        </w:tabs>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法律、法规规定需要重新招标的情形。</w:t>
      </w:r>
    </w:p>
    <w:p>
      <w:pPr>
        <w:pStyle w:val="6"/>
        <w:tabs>
          <w:tab w:val="clear" w:pos="510"/>
        </w:tabs>
        <w:spacing w:line="360" w:lineRule="auto"/>
        <w:rPr>
          <w:color w:val="auto"/>
          <w:highlight w:val="none"/>
        </w:rPr>
      </w:pPr>
      <w:bookmarkStart w:id="72" w:name="_Toc300038960"/>
      <w:bookmarkStart w:id="73" w:name="_Toc142138248"/>
      <w:r>
        <w:rPr>
          <w:rFonts w:hint="eastAsia"/>
          <w:color w:val="auto"/>
          <w:highlight w:val="none"/>
        </w:rPr>
        <w:t>补偿</w:t>
      </w:r>
      <w:bookmarkEnd w:id="72"/>
    </w:p>
    <w:p>
      <w:pPr>
        <w:pStyle w:val="7"/>
        <w:tabs>
          <w:tab w:val="left" w:pos="567"/>
          <w:tab w:val="left" w:pos="1000"/>
        </w:tabs>
        <w:spacing w:line="360" w:lineRule="auto"/>
        <w:ind w:firstLine="480" w:firstLineChars="200"/>
        <w:rPr>
          <w:rFonts w:ascii="宋体"/>
          <w:color w:val="auto"/>
          <w:sz w:val="24"/>
          <w:szCs w:val="24"/>
          <w:highlight w:val="none"/>
        </w:rPr>
      </w:pPr>
      <w:r>
        <w:rPr>
          <w:rFonts w:hint="eastAsia" w:ascii="宋体"/>
          <w:color w:val="auto"/>
          <w:sz w:val="24"/>
          <w:szCs w:val="24"/>
          <w:highlight w:val="none"/>
        </w:rPr>
        <w:t>不补偿。</w:t>
      </w:r>
    </w:p>
    <w:bookmarkEnd w:id="73"/>
    <w:p>
      <w:pPr>
        <w:pStyle w:val="6"/>
        <w:tabs>
          <w:tab w:val="clear" w:pos="510"/>
        </w:tabs>
        <w:spacing w:line="360" w:lineRule="auto"/>
        <w:rPr>
          <w:color w:val="auto"/>
          <w:highlight w:val="none"/>
        </w:rPr>
      </w:pPr>
      <w:bookmarkStart w:id="74" w:name="_Toc300038962"/>
      <w:r>
        <w:rPr>
          <w:rFonts w:hint="eastAsia"/>
          <w:color w:val="auto"/>
          <w:highlight w:val="none"/>
        </w:rPr>
        <w:t>纪律和监督</w:t>
      </w:r>
    </w:p>
    <w:p>
      <w:pPr>
        <w:pStyle w:val="7"/>
        <w:numPr>
          <w:ilvl w:val="1"/>
          <w:numId w:val="2"/>
        </w:numPr>
        <w:tabs>
          <w:tab w:val="left" w:pos="1000"/>
        </w:tabs>
        <w:spacing w:line="360" w:lineRule="auto"/>
        <w:rPr>
          <w:rFonts w:ascii="宋体"/>
          <w:color w:val="auto"/>
          <w:sz w:val="24"/>
          <w:szCs w:val="24"/>
          <w:highlight w:val="none"/>
        </w:rPr>
      </w:pPr>
      <w:r>
        <w:rPr>
          <w:rFonts w:hint="eastAsia" w:ascii="宋体"/>
          <w:color w:val="auto"/>
          <w:sz w:val="24"/>
          <w:szCs w:val="24"/>
          <w:highlight w:val="none"/>
        </w:rPr>
        <w:t>对</w:t>
      </w:r>
      <w:r>
        <w:rPr>
          <w:rFonts w:hint="eastAsia" w:ascii="宋体" w:hAnsi="宋体" w:cs="Arial"/>
          <w:bCs/>
          <w:color w:val="auto"/>
          <w:kern w:val="0"/>
          <w:sz w:val="24"/>
          <w:highlight w:val="none"/>
        </w:rPr>
        <w:t>招标人</w:t>
      </w:r>
      <w:r>
        <w:rPr>
          <w:rFonts w:hint="eastAsia" w:ascii="宋体"/>
          <w:color w:val="auto"/>
          <w:sz w:val="24"/>
          <w:szCs w:val="24"/>
          <w:highlight w:val="none"/>
        </w:rPr>
        <w:t>的纪律要求</w:t>
      </w:r>
    </w:p>
    <w:p>
      <w:pPr>
        <w:pStyle w:val="7"/>
        <w:tabs>
          <w:tab w:val="left" w:pos="567"/>
          <w:tab w:val="left" w:pos="1000"/>
        </w:tabs>
        <w:spacing w:line="360" w:lineRule="auto"/>
        <w:ind w:firstLine="480" w:firstLineChars="200"/>
        <w:rPr>
          <w:rFonts w:ascii="宋体"/>
          <w:color w:val="auto"/>
          <w:sz w:val="24"/>
          <w:szCs w:val="24"/>
          <w:highlight w:val="none"/>
        </w:rPr>
      </w:pPr>
      <w:r>
        <w:rPr>
          <w:rFonts w:hint="eastAsia" w:ascii="宋体" w:hAnsi="宋体" w:cs="Arial"/>
          <w:bCs/>
          <w:color w:val="auto"/>
          <w:kern w:val="0"/>
          <w:sz w:val="24"/>
          <w:highlight w:val="none"/>
        </w:rPr>
        <w:t>招标人</w:t>
      </w:r>
      <w:r>
        <w:rPr>
          <w:rFonts w:hint="eastAsia" w:ascii="宋体"/>
          <w:color w:val="auto"/>
          <w:sz w:val="24"/>
          <w:szCs w:val="24"/>
          <w:highlight w:val="none"/>
        </w:rPr>
        <w:t>不得泄漏招标投标活动中应当保密的情况和资料，不得与投标人串通损害国家利益、社会公共利益或者他人合法权益。</w:t>
      </w:r>
    </w:p>
    <w:p>
      <w:pPr>
        <w:pStyle w:val="7"/>
        <w:numPr>
          <w:ilvl w:val="1"/>
          <w:numId w:val="2"/>
        </w:numPr>
        <w:tabs>
          <w:tab w:val="left" w:pos="1000"/>
        </w:tabs>
        <w:spacing w:line="360" w:lineRule="auto"/>
        <w:rPr>
          <w:rFonts w:ascii="宋体"/>
          <w:color w:val="auto"/>
          <w:sz w:val="24"/>
          <w:szCs w:val="24"/>
          <w:highlight w:val="none"/>
        </w:rPr>
      </w:pPr>
      <w:r>
        <w:rPr>
          <w:rFonts w:hint="eastAsia" w:ascii="宋体"/>
          <w:color w:val="auto"/>
          <w:sz w:val="24"/>
          <w:szCs w:val="24"/>
          <w:highlight w:val="none"/>
        </w:rPr>
        <w:t>对投标人的纪律要求</w:t>
      </w:r>
    </w:p>
    <w:p>
      <w:pPr>
        <w:pStyle w:val="7"/>
        <w:tabs>
          <w:tab w:val="left" w:pos="567"/>
          <w:tab w:val="left" w:pos="1000"/>
        </w:tabs>
        <w:spacing w:line="360" w:lineRule="auto"/>
        <w:ind w:firstLine="480" w:firstLineChars="200"/>
        <w:rPr>
          <w:rFonts w:ascii="宋体"/>
          <w:color w:val="auto"/>
          <w:sz w:val="24"/>
          <w:szCs w:val="24"/>
          <w:highlight w:val="none"/>
        </w:rPr>
      </w:pPr>
      <w:r>
        <w:rPr>
          <w:rFonts w:hint="eastAsia" w:ascii="宋体"/>
          <w:color w:val="auto"/>
          <w:sz w:val="24"/>
          <w:szCs w:val="24"/>
          <w:highlight w:val="none"/>
        </w:rPr>
        <w:t>投标人不得相互串通投标或者与</w:t>
      </w:r>
      <w:r>
        <w:rPr>
          <w:rFonts w:hint="eastAsia" w:ascii="宋体" w:hAnsi="宋体" w:cs="Arial"/>
          <w:bCs/>
          <w:color w:val="auto"/>
          <w:kern w:val="0"/>
          <w:sz w:val="24"/>
          <w:highlight w:val="none"/>
        </w:rPr>
        <w:t>招标人</w:t>
      </w:r>
      <w:r>
        <w:rPr>
          <w:rFonts w:hint="eastAsia" w:ascii="宋体"/>
          <w:color w:val="auto"/>
          <w:sz w:val="24"/>
          <w:szCs w:val="24"/>
          <w:highlight w:val="none"/>
        </w:rPr>
        <w:t>串通投标，不得向</w:t>
      </w:r>
      <w:r>
        <w:rPr>
          <w:rFonts w:hint="eastAsia" w:ascii="宋体" w:hAnsi="宋体" w:cs="Arial"/>
          <w:bCs/>
          <w:color w:val="auto"/>
          <w:kern w:val="0"/>
          <w:sz w:val="24"/>
          <w:highlight w:val="none"/>
        </w:rPr>
        <w:t>招标人</w:t>
      </w:r>
      <w:r>
        <w:rPr>
          <w:rFonts w:hint="eastAsia" w:ascii="宋体"/>
          <w:color w:val="auto"/>
          <w:sz w:val="24"/>
          <w:szCs w:val="24"/>
          <w:highlight w:val="none"/>
        </w:rPr>
        <w:t>或者评标委员会成员行贿谋取中标，不得以他人名义投标或者以其他方式弄虚作假骗取中标；投标人不得以任何方式干扰、影响评标工作。</w:t>
      </w:r>
    </w:p>
    <w:p>
      <w:pPr>
        <w:pStyle w:val="7"/>
        <w:numPr>
          <w:ilvl w:val="1"/>
          <w:numId w:val="2"/>
        </w:numPr>
        <w:tabs>
          <w:tab w:val="left" w:pos="1000"/>
        </w:tabs>
        <w:spacing w:line="360" w:lineRule="auto"/>
        <w:rPr>
          <w:rFonts w:ascii="宋体"/>
          <w:color w:val="auto"/>
          <w:sz w:val="24"/>
          <w:szCs w:val="24"/>
          <w:highlight w:val="none"/>
        </w:rPr>
      </w:pPr>
      <w:r>
        <w:rPr>
          <w:rFonts w:hint="eastAsia" w:ascii="宋体"/>
          <w:color w:val="auto"/>
          <w:sz w:val="24"/>
          <w:szCs w:val="24"/>
          <w:highlight w:val="none"/>
        </w:rPr>
        <w:t>对评标委员会成员的纪律要求</w:t>
      </w:r>
    </w:p>
    <w:p>
      <w:pPr>
        <w:pStyle w:val="7"/>
        <w:numPr>
          <w:ilvl w:val="0"/>
          <w:numId w:val="0"/>
        </w:numPr>
        <w:tabs>
          <w:tab w:val="left" w:pos="1000"/>
        </w:tabs>
        <w:spacing w:line="360" w:lineRule="auto"/>
        <w:ind w:firstLine="480" w:firstLineChars="200"/>
        <w:rPr>
          <w:rFonts w:hint="eastAsia" w:ascii="宋体"/>
          <w:color w:val="auto"/>
          <w:sz w:val="24"/>
          <w:szCs w:val="24"/>
          <w:highlight w:val="none"/>
        </w:rPr>
      </w:pPr>
      <w:r>
        <w:rPr>
          <w:rFonts w:hint="eastAsia" w:ascii="宋体"/>
          <w:color w:val="auto"/>
          <w:sz w:val="24"/>
          <w:szCs w:val="24"/>
          <w:highlight w:val="none"/>
        </w:rPr>
        <w:t>评标委员会成员不得收受他人的财物或者其他好处，不得向他人透漏对投标文件的评审和比较</w:t>
      </w:r>
      <w:r>
        <w:rPr>
          <w:rFonts w:hint="eastAsia" w:ascii="宋体"/>
          <w:color w:val="auto"/>
          <w:sz w:val="24"/>
          <w:szCs w:val="24"/>
          <w:highlight w:val="none"/>
          <w:lang w:val="en-US" w:eastAsia="zh-CN"/>
        </w:rPr>
        <w:t>及</w:t>
      </w:r>
      <w:r>
        <w:rPr>
          <w:rFonts w:hint="eastAsia" w:ascii="宋体"/>
          <w:color w:val="auto"/>
          <w:sz w:val="24"/>
          <w:szCs w:val="24"/>
          <w:highlight w:val="none"/>
        </w:rPr>
        <w:t>评标有关的其他情况。在评标活动中，评标委员会成员不得擅离职守，影响评标程序正常进行。</w:t>
      </w:r>
    </w:p>
    <w:p>
      <w:pPr>
        <w:pStyle w:val="7"/>
        <w:numPr>
          <w:ilvl w:val="1"/>
          <w:numId w:val="2"/>
        </w:numPr>
        <w:tabs>
          <w:tab w:val="left" w:pos="1000"/>
        </w:tabs>
        <w:spacing w:line="360" w:lineRule="auto"/>
        <w:rPr>
          <w:rFonts w:ascii="宋体"/>
          <w:color w:val="auto"/>
          <w:sz w:val="24"/>
          <w:szCs w:val="24"/>
          <w:highlight w:val="none"/>
        </w:rPr>
      </w:pPr>
      <w:r>
        <w:rPr>
          <w:rFonts w:hint="eastAsia" w:ascii="宋体"/>
          <w:color w:val="auto"/>
          <w:sz w:val="24"/>
          <w:szCs w:val="24"/>
          <w:highlight w:val="none"/>
        </w:rPr>
        <w:t>对工作人员的纪律要求</w:t>
      </w:r>
    </w:p>
    <w:p>
      <w:pPr>
        <w:spacing w:line="360" w:lineRule="auto"/>
        <w:ind w:firstLine="480" w:firstLineChars="200"/>
        <w:rPr>
          <w:rFonts w:hint="eastAsia" w:ascii="宋体" w:hAnsi="宋体" w:cs="宋体"/>
          <w:color w:val="auto"/>
          <w:kern w:val="2"/>
          <w:sz w:val="24"/>
          <w:szCs w:val="24"/>
          <w:highlight w:val="none"/>
          <w:lang w:val="en-US" w:eastAsia="zh-CN"/>
        </w:rPr>
      </w:pPr>
      <w:r>
        <w:rPr>
          <w:rFonts w:hint="eastAsia" w:ascii="宋体" w:hAnsi="宋体" w:cs="宋体"/>
          <w:color w:val="auto"/>
          <w:kern w:val="2"/>
          <w:sz w:val="24"/>
          <w:szCs w:val="24"/>
          <w:highlight w:val="none"/>
          <w:lang w:val="en-US" w:eastAsia="zh-CN"/>
        </w:rPr>
        <w:t>工作人员不得收受他人的财物或者其他好处，不得向他人透漏对投标文件的评审和比较及评标有关的其他情况。工作人员不得擅离职守，影响评标程序正常进行。</w:t>
      </w:r>
    </w:p>
    <w:p>
      <w:pPr>
        <w:ind w:firstLine="480" w:firstLineChars="200"/>
        <w:rPr>
          <w:rFonts w:hint="eastAsia"/>
          <w:color w:val="auto"/>
          <w:highlight w:val="none"/>
        </w:rPr>
      </w:pPr>
      <w:r>
        <w:rPr>
          <w:rFonts w:hint="eastAsia" w:ascii="宋体" w:hAnsi="宋体" w:cs="宋体"/>
          <w:color w:val="auto"/>
          <w:kern w:val="2"/>
          <w:sz w:val="24"/>
          <w:szCs w:val="24"/>
          <w:highlight w:val="none"/>
          <w:lang w:val="en-US" w:eastAsia="zh-CN"/>
        </w:rPr>
        <w:t>24.5</w:t>
      </w:r>
      <w:r>
        <w:rPr>
          <w:rFonts w:hint="eastAsia" w:ascii="宋体" w:hAnsi="宋体" w:cs="宋体"/>
          <w:color w:val="auto"/>
          <w:kern w:val="2"/>
          <w:sz w:val="24"/>
          <w:szCs w:val="24"/>
          <w:highlight w:val="none"/>
        </w:rPr>
        <w:t>异议和投诉</w:t>
      </w:r>
    </w:p>
    <w:p>
      <w:pPr>
        <w:pStyle w:val="7"/>
        <w:tabs>
          <w:tab w:val="left" w:pos="567"/>
          <w:tab w:val="left" w:pos="1000"/>
        </w:tabs>
        <w:spacing w:line="4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24.5</w:t>
      </w:r>
      <w:r>
        <w:rPr>
          <w:rFonts w:hint="eastAsia" w:ascii="宋体" w:hAnsi="宋体" w:cs="宋体"/>
          <w:color w:val="auto"/>
          <w:sz w:val="24"/>
          <w:szCs w:val="24"/>
          <w:highlight w:val="none"/>
        </w:rPr>
        <w:t>.1异议</w:t>
      </w:r>
    </w:p>
    <w:p>
      <w:pPr>
        <w:pStyle w:val="7"/>
        <w:tabs>
          <w:tab w:val="left" w:pos="567"/>
          <w:tab w:val="left" w:pos="1000"/>
        </w:tabs>
        <w:spacing w:line="4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（1）潜在投标人或者其他利害关系人对招标文件有异议的，应当在投标截止时间10日前以书面形式向招标人提出。招标人将在收到异议之日起3日内作出书面答复；作出答复前，暂停招标投标活动。</w:t>
      </w:r>
    </w:p>
    <w:p>
      <w:pPr>
        <w:pStyle w:val="7"/>
        <w:tabs>
          <w:tab w:val="left" w:pos="567"/>
          <w:tab w:val="left" w:pos="1000"/>
        </w:tabs>
        <w:spacing w:line="4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（2）投标人认为开标不符合有关规定的，应当在开标时提出异议。招标人将当场对异议给予处理或者告知处理的办法。异议和答复应记入开标记录或者制作专门记录以存档备查。</w:t>
      </w:r>
    </w:p>
    <w:p>
      <w:pPr>
        <w:pStyle w:val="7"/>
        <w:tabs>
          <w:tab w:val="left" w:pos="567"/>
          <w:tab w:val="left" w:pos="1000"/>
        </w:tabs>
        <w:spacing w:line="4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（3）投标人及其他利害关系人对评标结果有异议的，应当在中标候选人公示期内以书面形式向招标人提出。招标人将在收到异议之日起3日内作出书面答复；作出答复前，暂停招标投标活动。</w:t>
      </w:r>
    </w:p>
    <w:p>
      <w:pPr>
        <w:pStyle w:val="7"/>
        <w:tabs>
          <w:tab w:val="left" w:pos="567"/>
          <w:tab w:val="left" w:pos="1000"/>
        </w:tabs>
        <w:spacing w:line="4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24.5</w:t>
      </w:r>
      <w:r>
        <w:rPr>
          <w:rFonts w:hint="eastAsia" w:ascii="宋体" w:hAnsi="宋体" w:cs="宋体"/>
          <w:color w:val="auto"/>
          <w:sz w:val="24"/>
          <w:szCs w:val="24"/>
          <w:highlight w:val="none"/>
        </w:rPr>
        <w:t>.2投诉</w:t>
      </w:r>
    </w:p>
    <w:p>
      <w:pPr>
        <w:pStyle w:val="7"/>
        <w:tabs>
          <w:tab w:val="left" w:pos="567"/>
          <w:tab w:val="left" w:pos="1000"/>
        </w:tabs>
        <w:spacing w:line="4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投标人或者其他利害关系人认为招标投标活动不符合法律、行政法规和招标文件规定的，可以自知道或者应当知道之日起10日内向有关行政监督部门投诉。投诉应当有明确的请求和必要的证明资料，具体要求按国家、省及当地招投标主管部门制定的规定。就招标文件、开标和评标结果投诉的，应当先向招标人提出异议，异议答复期不计算在前款规定的期限内。</w:t>
      </w:r>
    </w:p>
    <w:p>
      <w:pPr>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上述时限最后一日如遇国家法定休假日的，顺延至法定休假日后的第一个工作日。</w:t>
      </w:r>
    </w:p>
    <w:p>
      <w:pPr>
        <w:pStyle w:val="6"/>
        <w:tabs>
          <w:tab w:val="clear" w:pos="510"/>
        </w:tabs>
        <w:spacing w:line="360" w:lineRule="auto"/>
        <w:rPr>
          <w:color w:val="auto"/>
          <w:highlight w:val="none"/>
        </w:rPr>
      </w:pPr>
      <w:r>
        <w:rPr>
          <w:rFonts w:hint="eastAsia"/>
          <w:color w:val="auto"/>
          <w:highlight w:val="none"/>
        </w:rPr>
        <w:t>其他</w:t>
      </w:r>
      <w:bookmarkEnd w:id="74"/>
      <w:r>
        <w:rPr>
          <w:rFonts w:hint="eastAsia"/>
          <w:color w:val="auto"/>
          <w:highlight w:val="none"/>
        </w:rPr>
        <w:t>内容</w:t>
      </w:r>
    </w:p>
    <w:p>
      <w:pPr>
        <w:pStyle w:val="7"/>
        <w:tabs>
          <w:tab w:val="left" w:pos="567"/>
          <w:tab w:val="left" w:pos="1000"/>
        </w:tabs>
        <w:spacing w:line="360" w:lineRule="auto"/>
        <w:ind w:left="510" w:firstLine="0"/>
        <w:rPr>
          <w:rFonts w:ascii="宋体" w:hAnsi="宋体"/>
          <w:color w:val="auto"/>
          <w:sz w:val="24"/>
          <w:szCs w:val="24"/>
          <w:highlight w:val="none"/>
        </w:rPr>
      </w:pPr>
      <w:r>
        <w:rPr>
          <w:rFonts w:ascii="宋体" w:hAnsi="宋体"/>
          <w:color w:val="auto"/>
          <w:sz w:val="24"/>
          <w:szCs w:val="24"/>
          <w:highlight w:val="none"/>
        </w:rPr>
        <w:t>25.1详见投标人须知前附表</w:t>
      </w:r>
      <w:r>
        <w:rPr>
          <w:rFonts w:hint="eastAsia" w:ascii="宋体" w:hAnsi="宋体"/>
          <w:color w:val="auto"/>
          <w:sz w:val="24"/>
          <w:szCs w:val="24"/>
          <w:highlight w:val="none"/>
        </w:rPr>
        <w:t>（一）第</w:t>
      </w:r>
      <w:r>
        <w:rPr>
          <w:rFonts w:ascii="宋体" w:hAnsi="宋体"/>
          <w:color w:val="auto"/>
          <w:sz w:val="24"/>
          <w:szCs w:val="24"/>
          <w:highlight w:val="none"/>
        </w:rPr>
        <w:t>24</w:t>
      </w:r>
      <w:r>
        <w:rPr>
          <w:rFonts w:hint="eastAsia" w:ascii="宋体" w:hAnsi="宋体"/>
          <w:color w:val="auto"/>
          <w:sz w:val="24"/>
          <w:szCs w:val="24"/>
          <w:highlight w:val="none"/>
        </w:rPr>
        <w:t>项。</w:t>
      </w:r>
    </w:p>
    <w:p>
      <w:pPr>
        <w:pStyle w:val="7"/>
        <w:tabs>
          <w:tab w:val="left" w:pos="567"/>
          <w:tab w:val="left" w:pos="1000"/>
        </w:tabs>
        <w:spacing w:line="360" w:lineRule="auto"/>
        <w:ind w:left="510" w:firstLine="0"/>
        <w:rPr>
          <w:rFonts w:ascii="宋体" w:hAnsi="宋体"/>
          <w:color w:val="auto"/>
          <w:sz w:val="24"/>
          <w:szCs w:val="24"/>
          <w:highlight w:val="none"/>
        </w:rPr>
        <w:sectPr>
          <w:pgSz w:w="11906" w:h="16838"/>
          <w:pgMar w:top="1418" w:right="1418" w:bottom="1418" w:left="1418" w:header="851" w:footer="907" w:gutter="0"/>
          <w:cols w:space="720" w:num="1"/>
          <w:docGrid w:linePitch="312" w:charSpace="0"/>
        </w:sectPr>
      </w:pPr>
      <w:r>
        <w:rPr>
          <w:rFonts w:ascii="宋体" w:hAnsi="宋体"/>
          <w:color w:val="auto"/>
          <w:sz w:val="24"/>
          <w:szCs w:val="24"/>
          <w:highlight w:val="none"/>
        </w:rPr>
        <w:t>25.2</w:t>
      </w:r>
      <w:r>
        <w:rPr>
          <w:rFonts w:hint="eastAsia" w:ascii="宋体" w:hAnsi="宋体"/>
          <w:color w:val="auto"/>
          <w:sz w:val="24"/>
          <w:szCs w:val="24"/>
          <w:highlight w:val="none"/>
        </w:rPr>
        <w:t>本招标文件解释权归招标人所有。</w:t>
      </w:r>
    </w:p>
    <w:p>
      <w:pPr>
        <w:pStyle w:val="3"/>
        <w:numPr>
          <w:ilvl w:val="0"/>
          <w:numId w:val="0"/>
        </w:numPr>
        <w:spacing w:before="0" w:after="0" w:line="360" w:lineRule="auto"/>
        <w:jc w:val="center"/>
        <w:rPr>
          <w:color w:val="auto"/>
          <w:sz w:val="30"/>
          <w:szCs w:val="30"/>
          <w:highlight w:val="none"/>
        </w:rPr>
      </w:pPr>
      <w:bookmarkStart w:id="75" w:name="_Toc300038964"/>
      <w:bookmarkStart w:id="76" w:name="_Toc2018"/>
      <w:r>
        <w:rPr>
          <w:rFonts w:hint="eastAsia"/>
          <w:color w:val="auto"/>
          <w:highlight w:val="none"/>
        </w:rPr>
        <w:t>第三章</w:t>
      </w:r>
      <w:r>
        <w:rPr>
          <w:color w:val="auto"/>
          <w:highlight w:val="none"/>
        </w:rPr>
        <w:t xml:space="preserve"> </w:t>
      </w:r>
      <w:r>
        <w:rPr>
          <w:rFonts w:hint="eastAsia"/>
          <w:color w:val="auto"/>
          <w:highlight w:val="none"/>
        </w:rPr>
        <w:t>评标办法和标准</w:t>
      </w:r>
      <w:bookmarkEnd w:id="75"/>
      <w:bookmarkEnd w:id="76"/>
      <w:bookmarkStart w:id="77" w:name="_Toc300038973"/>
    </w:p>
    <w:bookmarkEnd w:id="77"/>
    <w:p>
      <w:pPr>
        <w:adjustRightInd/>
        <w:spacing w:line="360" w:lineRule="auto"/>
        <w:ind w:left="510"/>
        <w:textAlignment w:val="auto"/>
        <w:outlineLvl w:val="1"/>
        <w:rPr>
          <w:rFonts w:ascii="Arial" w:hAnsi="Arial" w:eastAsia="黑体"/>
          <w:b/>
          <w:bCs/>
          <w:color w:val="auto"/>
          <w:sz w:val="32"/>
          <w:szCs w:val="32"/>
          <w:highlight w:val="none"/>
        </w:rPr>
      </w:pPr>
      <w:bookmarkStart w:id="78" w:name="_Toc12265"/>
      <w:r>
        <w:rPr>
          <w:rFonts w:hint="eastAsia" w:ascii="Arial" w:hAnsi="Arial" w:eastAsia="黑体"/>
          <w:b/>
          <w:bCs/>
          <w:color w:val="auto"/>
          <w:sz w:val="32"/>
          <w:szCs w:val="32"/>
          <w:highlight w:val="none"/>
        </w:rPr>
        <w:t>一、评标办法</w:t>
      </w:r>
      <w:bookmarkEnd w:id="78"/>
    </w:p>
    <w:p>
      <w:pPr>
        <w:adjustRightInd/>
        <w:spacing w:line="420" w:lineRule="exact"/>
        <w:ind w:left="510"/>
        <w:textAlignment w:val="auto"/>
        <w:outlineLvl w:val="2"/>
        <w:rPr>
          <w:b/>
          <w:color w:val="auto"/>
          <w:sz w:val="28"/>
          <w:highlight w:val="none"/>
        </w:rPr>
      </w:pPr>
      <w:bookmarkStart w:id="79" w:name="_Toc32081"/>
      <w:bookmarkStart w:id="80" w:name="_Toc27588"/>
      <w:r>
        <w:rPr>
          <w:b/>
          <w:color w:val="auto"/>
          <w:sz w:val="28"/>
          <w:highlight w:val="none"/>
        </w:rPr>
        <w:t>1.</w:t>
      </w:r>
      <w:r>
        <w:rPr>
          <w:rFonts w:hint="eastAsia"/>
          <w:b/>
          <w:color w:val="auto"/>
          <w:sz w:val="28"/>
          <w:highlight w:val="none"/>
        </w:rPr>
        <w:t>评标方法</w:t>
      </w:r>
      <w:bookmarkEnd w:id="79"/>
      <w:bookmarkEnd w:id="80"/>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b/>
          <w:color w:val="auto"/>
          <w:sz w:val="28"/>
          <w:highlight w:val="none"/>
        </w:rPr>
      </w:pPr>
      <w:r>
        <w:rPr>
          <w:rFonts w:hint="eastAsia" w:ascii="宋体" w:hAnsi="宋体" w:cs="宋体"/>
          <w:color w:val="auto"/>
          <w:sz w:val="24"/>
          <w:highlight w:val="none"/>
        </w:rPr>
        <w:t>1.1本招标项</w:t>
      </w:r>
      <w:r>
        <w:rPr>
          <w:rFonts w:hint="eastAsia" w:ascii="宋体" w:hAnsi="宋体"/>
          <w:color w:val="auto"/>
          <w:sz w:val="24"/>
          <w:highlight w:val="none"/>
        </w:rPr>
        <w:t>目采用</w:t>
      </w:r>
      <w:r>
        <w:rPr>
          <w:rFonts w:hint="eastAsia" w:ascii="宋体" w:hAnsi="宋体"/>
          <w:b/>
          <w:color w:val="auto"/>
          <w:sz w:val="24"/>
          <w:highlight w:val="none"/>
        </w:rPr>
        <w:t>综合评估法</w:t>
      </w:r>
      <w:r>
        <w:rPr>
          <w:rFonts w:hint="eastAsia" w:ascii="宋体" w:hAnsi="宋体"/>
          <w:color w:val="auto"/>
          <w:sz w:val="24"/>
          <w:highlight w:val="none"/>
        </w:rPr>
        <w:t>。评标委员会对满足招标文件实质性要求的投标文件，按照</w:t>
      </w:r>
      <w:r>
        <w:rPr>
          <w:rFonts w:hint="eastAsia" w:ascii="宋体" w:hAnsi="宋体"/>
          <w:color w:val="auto"/>
          <w:sz w:val="24"/>
          <w:szCs w:val="22"/>
          <w:highlight w:val="none"/>
        </w:rPr>
        <w:t>本章“</w:t>
      </w:r>
      <w:r>
        <w:rPr>
          <w:rFonts w:hint="eastAsia" w:ascii="宋体" w:hAnsi="宋体"/>
          <w:color w:val="auto"/>
          <w:sz w:val="24"/>
          <w:szCs w:val="22"/>
          <w:highlight w:val="none"/>
          <w:lang w:val="en-US" w:eastAsia="zh-CN"/>
        </w:rPr>
        <w:t>二</w:t>
      </w:r>
      <w:r>
        <w:rPr>
          <w:rFonts w:hint="eastAsia" w:ascii="宋体" w:hAnsi="宋体"/>
          <w:color w:val="auto"/>
          <w:sz w:val="24"/>
          <w:szCs w:val="22"/>
          <w:highlight w:val="none"/>
        </w:rPr>
        <w:t xml:space="preserve"> </w:t>
      </w:r>
      <w:r>
        <w:rPr>
          <w:rFonts w:hint="eastAsia" w:ascii="宋体" w:hAnsi="宋体"/>
          <w:color w:val="auto"/>
          <w:sz w:val="24"/>
          <w:szCs w:val="22"/>
          <w:highlight w:val="none"/>
          <w:lang w:eastAsia="zh-CN"/>
        </w:rPr>
        <w:t>、</w:t>
      </w:r>
      <w:r>
        <w:rPr>
          <w:rFonts w:hint="eastAsia" w:ascii="宋体" w:hAnsi="宋体"/>
          <w:color w:val="auto"/>
          <w:sz w:val="24"/>
          <w:szCs w:val="22"/>
          <w:highlight w:val="none"/>
        </w:rPr>
        <w:t>评分标准”规定的评分标准进行打分。</w:t>
      </w:r>
    </w:p>
    <w:p>
      <w:pPr>
        <w:adjustRightInd/>
        <w:spacing w:line="420" w:lineRule="exact"/>
        <w:ind w:left="510"/>
        <w:textAlignment w:val="auto"/>
        <w:outlineLvl w:val="2"/>
        <w:rPr>
          <w:b/>
          <w:color w:val="auto"/>
          <w:sz w:val="28"/>
          <w:highlight w:val="none"/>
        </w:rPr>
      </w:pPr>
      <w:bookmarkStart w:id="81" w:name="_Toc17373"/>
      <w:bookmarkStart w:id="82" w:name="_Toc23564"/>
      <w:r>
        <w:rPr>
          <w:b/>
          <w:color w:val="auto"/>
          <w:sz w:val="28"/>
          <w:highlight w:val="none"/>
        </w:rPr>
        <w:t>2.</w:t>
      </w:r>
      <w:r>
        <w:rPr>
          <w:rFonts w:hint="eastAsia"/>
          <w:b/>
          <w:color w:val="auto"/>
          <w:sz w:val="28"/>
          <w:highlight w:val="none"/>
        </w:rPr>
        <w:t>评标委员会</w:t>
      </w:r>
      <w:bookmarkEnd w:id="81"/>
      <w:bookmarkEnd w:id="82"/>
    </w:p>
    <w:p>
      <w:pPr>
        <w:adjustRightInd/>
        <w:spacing w:line="420" w:lineRule="exact"/>
        <w:ind w:left="510"/>
        <w:textAlignment w:val="auto"/>
        <w:rPr>
          <w:b/>
          <w:color w:val="auto"/>
          <w:sz w:val="28"/>
          <w:highlight w:val="none"/>
        </w:rPr>
      </w:pPr>
      <w:r>
        <w:rPr>
          <w:rFonts w:ascii="宋体" w:hAnsi="宋体" w:cs="宋体"/>
          <w:color w:val="auto"/>
          <w:sz w:val="24"/>
          <w:highlight w:val="none"/>
        </w:rPr>
        <w:t>2.1本招标项目的评标由评标委员会负责。</w:t>
      </w:r>
    </w:p>
    <w:p>
      <w:pPr>
        <w:adjustRightInd/>
        <w:spacing w:line="420" w:lineRule="exact"/>
        <w:ind w:left="510"/>
        <w:textAlignment w:val="auto"/>
        <w:outlineLvl w:val="2"/>
        <w:rPr>
          <w:rFonts w:ascii="宋体" w:hAnsi="宋体" w:cs="宋体"/>
          <w:color w:val="auto"/>
          <w:sz w:val="24"/>
          <w:highlight w:val="none"/>
        </w:rPr>
      </w:pPr>
      <w:bookmarkStart w:id="83" w:name="_Toc25779"/>
      <w:bookmarkStart w:id="84" w:name="_Toc32678"/>
      <w:r>
        <w:rPr>
          <w:rFonts w:ascii="ˎ̥" w:hAnsi="ˎ̥"/>
          <w:b/>
          <w:color w:val="auto"/>
          <w:sz w:val="28"/>
          <w:szCs w:val="28"/>
          <w:highlight w:val="none"/>
        </w:rPr>
        <w:t>3.</w:t>
      </w:r>
      <w:r>
        <w:rPr>
          <w:rFonts w:hint="eastAsia" w:ascii="ˎ̥" w:hAnsi="ˎ̥"/>
          <w:b/>
          <w:color w:val="auto"/>
          <w:sz w:val="28"/>
          <w:szCs w:val="28"/>
          <w:highlight w:val="none"/>
        </w:rPr>
        <w:t>评标委员会</w:t>
      </w:r>
      <w:r>
        <w:rPr>
          <w:rFonts w:ascii="ˎ̥" w:hAnsi="ˎ̥"/>
          <w:b/>
          <w:color w:val="auto"/>
          <w:sz w:val="28"/>
          <w:szCs w:val="28"/>
          <w:highlight w:val="none"/>
        </w:rPr>
        <w:t>在评标过程中应当遵守下列规定</w:t>
      </w:r>
      <w:r>
        <w:rPr>
          <w:rFonts w:hint="eastAsia"/>
          <w:b/>
          <w:color w:val="auto"/>
          <w:sz w:val="28"/>
          <w:szCs w:val="28"/>
          <w:highlight w:val="none"/>
        </w:rPr>
        <w:t>：</w:t>
      </w:r>
      <w:bookmarkEnd w:id="83"/>
      <w:bookmarkEnd w:id="84"/>
    </w:p>
    <w:p>
      <w:pPr>
        <w:adjustRightInd/>
        <w:spacing w:line="420" w:lineRule="exact"/>
        <w:ind w:firstLine="480" w:firstLineChars="200"/>
        <w:textAlignment w:val="auto"/>
        <w:rPr>
          <w:rFonts w:ascii="宋体" w:hAnsi="宋体" w:cs="宋体"/>
          <w:color w:val="auto"/>
          <w:sz w:val="24"/>
          <w:highlight w:val="none"/>
        </w:rPr>
      </w:pPr>
      <w:r>
        <w:rPr>
          <w:rFonts w:ascii="宋体" w:hAnsi="宋体" w:cs="宋体"/>
          <w:color w:val="auto"/>
          <w:sz w:val="24"/>
          <w:highlight w:val="none"/>
        </w:rPr>
        <w:t>3.1评标应严格按照招标文件中规定的评标标准和办法进行，除了有关法律、法规以及国家标准中规定的强制性条文外，不得引用招标文件规定以外的标准和办法进行评审。</w:t>
      </w:r>
    </w:p>
    <w:p>
      <w:pPr>
        <w:adjustRightInd/>
        <w:spacing w:line="420" w:lineRule="exact"/>
        <w:ind w:left="30" w:leftChars="15" w:firstLine="480" w:firstLineChars="200"/>
        <w:textAlignment w:val="auto"/>
        <w:rPr>
          <w:rFonts w:hint="eastAsia" w:ascii="宋体" w:hAnsi="宋体" w:cs="宋体"/>
          <w:color w:val="auto"/>
          <w:sz w:val="24"/>
          <w:highlight w:val="none"/>
          <w:lang w:eastAsia="zh-CN"/>
        </w:rPr>
      </w:pPr>
      <w:r>
        <w:rPr>
          <w:rFonts w:ascii="宋体" w:hAnsi="宋体" w:cs="宋体"/>
          <w:color w:val="auto"/>
          <w:sz w:val="24"/>
          <w:highlight w:val="none"/>
        </w:rPr>
        <w:t>3.2评标委员会可以</w:t>
      </w:r>
      <w:r>
        <w:rPr>
          <w:rFonts w:hint="eastAsia" w:ascii="宋体" w:hAnsi="宋体" w:cs="宋体"/>
          <w:color w:val="auto"/>
          <w:sz w:val="24"/>
          <w:highlight w:val="none"/>
        </w:rPr>
        <w:t>以</w:t>
      </w:r>
      <w:r>
        <w:rPr>
          <w:rFonts w:ascii="宋体" w:hAnsi="宋体" w:cs="宋体"/>
          <w:color w:val="auto"/>
          <w:sz w:val="24"/>
          <w:highlight w:val="none"/>
        </w:rPr>
        <w:t>书面方式要求投标人对投标文件中含义不明确、对同类问题表述不一致或者有明显文字和计算错误的内容作必要的澄清、说明或者补正。</w:t>
      </w:r>
      <w:r>
        <w:rPr>
          <w:rFonts w:hint="eastAsia" w:ascii="宋体" w:hAnsi="宋体" w:cs="宋体"/>
          <w:color w:val="auto"/>
          <w:sz w:val="24"/>
          <w:highlight w:val="none"/>
        </w:rPr>
        <w:t>评标委员会不接受投标人主动提出的</w:t>
      </w:r>
      <w:r>
        <w:rPr>
          <w:rFonts w:ascii="宋体" w:hAnsi="宋体" w:cs="宋体"/>
          <w:color w:val="auto"/>
          <w:sz w:val="24"/>
          <w:highlight w:val="none"/>
        </w:rPr>
        <w:t>澄清、说明或者补正</w:t>
      </w:r>
      <w:r>
        <w:rPr>
          <w:rFonts w:hint="eastAsia" w:ascii="宋体" w:hAnsi="宋体" w:cs="宋体"/>
          <w:color w:val="auto"/>
          <w:sz w:val="24"/>
          <w:highlight w:val="none"/>
        </w:rPr>
        <w:t>。</w:t>
      </w:r>
      <w:r>
        <w:rPr>
          <w:rFonts w:ascii="宋体" w:hAnsi="宋体" w:cs="宋体"/>
          <w:color w:val="auto"/>
          <w:sz w:val="24"/>
          <w:highlight w:val="none"/>
        </w:rPr>
        <w:t>澄清、说明或者补正应以书面方式进行并不得超出投标文件的范围或者改变投标文件的实质性内容。</w:t>
      </w:r>
      <w:r>
        <w:rPr>
          <w:rFonts w:hint="eastAsia" w:ascii="宋体" w:hAnsi="宋体" w:cs="宋体"/>
          <w:color w:val="auto"/>
          <w:sz w:val="24"/>
          <w:highlight w:val="none"/>
        </w:rPr>
        <w:t>投标人的书面</w:t>
      </w:r>
      <w:r>
        <w:rPr>
          <w:rFonts w:ascii="宋体" w:hAnsi="宋体" w:cs="宋体"/>
          <w:color w:val="auto"/>
          <w:sz w:val="24"/>
          <w:highlight w:val="none"/>
        </w:rPr>
        <w:t>澄清、说明或者补正</w:t>
      </w:r>
      <w:r>
        <w:rPr>
          <w:rFonts w:hint="eastAsia" w:ascii="宋体" w:hAnsi="宋体" w:cs="宋体"/>
          <w:color w:val="auto"/>
          <w:sz w:val="24"/>
          <w:highlight w:val="none"/>
        </w:rPr>
        <w:t>属于投标文件的组成部分。评标委员会对投标人提交的</w:t>
      </w:r>
      <w:r>
        <w:rPr>
          <w:rFonts w:ascii="宋体" w:hAnsi="宋体" w:cs="宋体"/>
          <w:color w:val="auto"/>
          <w:sz w:val="24"/>
          <w:highlight w:val="none"/>
        </w:rPr>
        <w:t>澄清、说明或者补正</w:t>
      </w:r>
      <w:r>
        <w:rPr>
          <w:rFonts w:hint="eastAsia" w:ascii="宋体" w:hAnsi="宋体" w:cs="宋体"/>
          <w:color w:val="auto"/>
          <w:sz w:val="24"/>
          <w:highlight w:val="none"/>
        </w:rPr>
        <w:t>有疑问的，可以要求投标人进一步</w:t>
      </w:r>
      <w:r>
        <w:rPr>
          <w:rFonts w:ascii="宋体" w:hAnsi="宋体" w:cs="宋体"/>
          <w:color w:val="auto"/>
          <w:sz w:val="24"/>
          <w:highlight w:val="none"/>
        </w:rPr>
        <w:t>澄清、说明或者补正</w:t>
      </w:r>
      <w:r>
        <w:rPr>
          <w:rFonts w:hint="eastAsia" w:ascii="宋体" w:hAnsi="宋体" w:cs="宋体"/>
          <w:color w:val="auto"/>
          <w:sz w:val="24"/>
          <w:highlight w:val="none"/>
        </w:rPr>
        <w:t>，直至满足评标委员会的要求。投标人</w:t>
      </w:r>
      <w:r>
        <w:rPr>
          <w:rFonts w:ascii="宋体" w:hAnsi="宋体" w:cs="宋体"/>
          <w:color w:val="auto"/>
          <w:sz w:val="24"/>
          <w:highlight w:val="none"/>
        </w:rPr>
        <w:t>拒不按照要求对投标文件进行澄清、说明或者补正的，评标委员会</w:t>
      </w:r>
      <w:r>
        <w:rPr>
          <w:rFonts w:hint="eastAsia" w:ascii="宋体" w:hAnsi="宋体" w:cs="宋体"/>
          <w:color w:val="auto"/>
          <w:sz w:val="24"/>
          <w:highlight w:val="none"/>
          <w:lang w:eastAsia="zh-CN"/>
        </w:rPr>
        <w:t>可以作出不利于投标人的决定。</w:t>
      </w:r>
    </w:p>
    <w:p>
      <w:pPr>
        <w:adjustRightInd/>
        <w:spacing w:line="420" w:lineRule="exact"/>
        <w:ind w:left="30" w:leftChars="15" w:firstLine="480" w:firstLineChars="200"/>
        <w:textAlignment w:val="auto"/>
        <w:rPr>
          <w:rFonts w:ascii="宋体" w:hAnsi="宋体" w:cs="宋体"/>
          <w:color w:val="auto"/>
          <w:sz w:val="24"/>
          <w:highlight w:val="none"/>
        </w:rPr>
      </w:pPr>
      <w:r>
        <w:rPr>
          <w:rFonts w:ascii="宋体" w:hAnsi="宋体" w:cs="宋体"/>
          <w:color w:val="auto"/>
          <w:sz w:val="24"/>
          <w:highlight w:val="none"/>
        </w:rPr>
        <w:t>3.3招标文件条款存在含义不清或者相互矛盾的，评标委员会应当针对相应条款作出有利于投标人的结论。</w:t>
      </w:r>
    </w:p>
    <w:p>
      <w:pPr>
        <w:adjustRightInd/>
        <w:spacing w:line="420" w:lineRule="exact"/>
        <w:ind w:left="30" w:leftChars="15" w:firstLine="480" w:firstLineChars="200"/>
        <w:textAlignment w:val="auto"/>
        <w:rPr>
          <w:rFonts w:ascii="宋体" w:hAnsi="宋体" w:cs="宋体"/>
          <w:color w:val="auto"/>
          <w:sz w:val="24"/>
          <w:highlight w:val="none"/>
        </w:rPr>
      </w:pPr>
      <w:r>
        <w:rPr>
          <w:rFonts w:ascii="宋体" w:hAnsi="宋体" w:cs="宋体"/>
          <w:color w:val="auto"/>
          <w:sz w:val="24"/>
          <w:highlight w:val="none"/>
        </w:rPr>
        <w:t>3.4评委的评审意见不一致时，应以书面形式进行表决，并按照少数服从多数的原则处理。评审结束后，评标委员会应当对评标过程中的情况在评标报告中作详细说明。</w:t>
      </w:r>
    </w:p>
    <w:p>
      <w:pPr>
        <w:adjustRightInd/>
        <w:spacing w:line="420" w:lineRule="exact"/>
        <w:ind w:left="510"/>
        <w:textAlignment w:val="auto"/>
        <w:outlineLvl w:val="2"/>
        <w:rPr>
          <w:rFonts w:ascii="ˎ̥" w:hAnsi="ˎ̥"/>
          <w:b/>
          <w:color w:val="auto"/>
          <w:sz w:val="28"/>
          <w:szCs w:val="28"/>
          <w:highlight w:val="none"/>
        </w:rPr>
      </w:pPr>
      <w:bookmarkStart w:id="85" w:name="_Toc12070"/>
      <w:bookmarkStart w:id="86" w:name="_Toc2029"/>
      <w:r>
        <w:rPr>
          <w:rFonts w:ascii="ˎ̥" w:hAnsi="ˎ̥"/>
          <w:b/>
          <w:color w:val="auto"/>
          <w:sz w:val="28"/>
          <w:szCs w:val="28"/>
          <w:highlight w:val="none"/>
        </w:rPr>
        <w:t>4.</w:t>
      </w:r>
      <w:r>
        <w:rPr>
          <w:rFonts w:hint="eastAsia" w:ascii="ˎ̥" w:hAnsi="ˎ̥"/>
          <w:b/>
          <w:color w:val="auto"/>
          <w:sz w:val="28"/>
          <w:szCs w:val="28"/>
          <w:highlight w:val="none"/>
        </w:rPr>
        <w:t>评标程序</w:t>
      </w:r>
      <w:bookmarkEnd w:id="85"/>
      <w:bookmarkEnd w:id="86"/>
    </w:p>
    <w:p>
      <w:pPr>
        <w:adjustRightInd/>
        <w:spacing w:line="420" w:lineRule="exact"/>
        <w:ind w:left="510"/>
        <w:textAlignment w:val="auto"/>
        <w:rPr>
          <w:rFonts w:ascii="宋体" w:hAnsi="宋体" w:cs="宋体"/>
          <w:color w:val="auto"/>
          <w:sz w:val="24"/>
          <w:highlight w:val="none"/>
        </w:rPr>
      </w:pPr>
      <w:r>
        <w:rPr>
          <w:color w:val="auto"/>
          <w:sz w:val="24"/>
          <w:highlight w:val="none"/>
        </w:rPr>
        <w:t>4.1</w:t>
      </w:r>
      <w:r>
        <w:rPr>
          <w:rFonts w:hint="eastAsia"/>
          <w:color w:val="auto"/>
          <w:sz w:val="24"/>
          <w:highlight w:val="none"/>
        </w:rPr>
        <w:t>本招标项目评标将按以下程序进行：</w:t>
      </w:r>
    </w:p>
    <w:p>
      <w:pPr>
        <w:keepNext w:val="0"/>
        <w:keepLines w:val="0"/>
        <w:pageBreakBefore w:val="0"/>
        <w:widowControl w:val="0"/>
        <w:tabs>
          <w:tab w:val="left" w:pos="1050"/>
        </w:tabs>
        <w:kinsoku/>
        <w:wordWrap/>
        <w:overflowPunct/>
        <w:topLinePunct w:val="0"/>
        <w:autoSpaceDE/>
        <w:autoSpaceDN/>
        <w:bidi w:val="0"/>
        <w:adjustRightInd/>
        <w:snapToGrid/>
        <w:spacing w:line="420" w:lineRule="exact"/>
        <w:ind w:left="510"/>
        <w:textAlignment w:val="auto"/>
        <w:rPr>
          <w:rFonts w:hint="eastAsia"/>
          <w:color w:val="auto"/>
          <w:sz w:val="24"/>
          <w:highlight w:val="none"/>
        </w:rPr>
      </w:pPr>
      <w:r>
        <w:rPr>
          <w:rFonts w:hint="eastAsia"/>
          <w:color w:val="auto"/>
          <w:sz w:val="24"/>
          <w:highlight w:val="none"/>
        </w:rPr>
        <w:t>（1）评标前准备工作；</w:t>
      </w:r>
    </w:p>
    <w:p>
      <w:pPr>
        <w:keepNext w:val="0"/>
        <w:keepLines w:val="0"/>
        <w:pageBreakBefore w:val="0"/>
        <w:widowControl w:val="0"/>
        <w:tabs>
          <w:tab w:val="left" w:pos="1050"/>
        </w:tabs>
        <w:kinsoku/>
        <w:wordWrap/>
        <w:overflowPunct/>
        <w:topLinePunct w:val="0"/>
        <w:autoSpaceDE/>
        <w:autoSpaceDN/>
        <w:bidi w:val="0"/>
        <w:adjustRightInd/>
        <w:snapToGrid/>
        <w:spacing w:line="420" w:lineRule="exact"/>
        <w:ind w:left="510"/>
        <w:textAlignment w:val="auto"/>
        <w:rPr>
          <w:rFonts w:hint="eastAsia"/>
          <w:color w:val="auto"/>
          <w:sz w:val="24"/>
          <w:szCs w:val="22"/>
          <w:highlight w:val="none"/>
        </w:rPr>
      </w:pPr>
      <w:bookmarkStart w:id="87" w:name="_Toc12209"/>
      <w:bookmarkStart w:id="88" w:name="_Toc7896"/>
      <w:bookmarkStart w:id="89" w:name="_Toc28932"/>
      <w:r>
        <w:rPr>
          <w:rFonts w:hint="eastAsia"/>
          <w:color w:val="auto"/>
          <w:sz w:val="24"/>
          <w:szCs w:val="22"/>
          <w:highlight w:val="none"/>
        </w:rPr>
        <w:t>（2）资格审查</w:t>
      </w:r>
      <w:r>
        <w:rPr>
          <w:rFonts w:hint="eastAsia"/>
          <w:color w:val="auto"/>
          <w:sz w:val="24"/>
          <w:szCs w:val="22"/>
          <w:highlight w:val="none"/>
          <w:lang w:eastAsia="zh-CN"/>
        </w:rPr>
        <w:t>文件进行详细评审</w:t>
      </w:r>
      <w:r>
        <w:rPr>
          <w:rFonts w:hint="eastAsia"/>
          <w:color w:val="auto"/>
          <w:sz w:val="24"/>
          <w:szCs w:val="22"/>
          <w:highlight w:val="none"/>
        </w:rPr>
        <w:t>；</w:t>
      </w:r>
      <w:bookmarkEnd w:id="87"/>
      <w:bookmarkEnd w:id="88"/>
      <w:bookmarkEnd w:id="89"/>
    </w:p>
    <w:p>
      <w:pPr>
        <w:keepNext w:val="0"/>
        <w:keepLines w:val="0"/>
        <w:tabs>
          <w:tab w:val="left" w:pos="1050"/>
        </w:tabs>
        <w:adjustRightInd/>
        <w:spacing w:line="420" w:lineRule="exact"/>
        <w:ind w:left="510"/>
        <w:textAlignment w:val="auto"/>
        <w:rPr>
          <w:rFonts w:hint="eastAsia"/>
          <w:color w:val="auto"/>
          <w:sz w:val="24"/>
          <w:highlight w:val="none"/>
        </w:rPr>
      </w:pPr>
      <w:r>
        <w:rPr>
          <w:rFonts w:hint="eastAsia"/>
          <w:color w:val="auto"/>
          <w:sz w:val="24"/>
          <w:highlight w:val="none"/>
        </w:rPr>
        <w:t>（3）技术</w:t>
      </w:r>
      <w:r>
        <w:rPr>
          <w:rFonts w:hint="eastAsia"/>
          <w:color w:val="auto"/>
          <w:sz w:val="24"/>
          <w:highlight w:val="none"/>
          <w:lang w:eastAsia="zh-CN"/>
        </w:rPr>
        <w:t>标</w:t>
      </w:r>
      <w:r>
        <w:rPr>
          <w:rFonts w:hint="eastAsia"/>
          <w:color w:val="auto"/>
          <w:sz w:val="24"/>
          <w:highlight w:val="none"/>
        </w:rPr>
        <w:t>进行详细评审；</w:t>
      </w:r>
    </w:p>
    <w:p>
      <w:pPr>
        <w:keepNext w:val="0"/>
        <w:keepLines w:val="0"/>
        <w:tabs>
          <w:tab w:val="left" w:pos="1050"/>
        </w:tabs>
        <w:adjustRightInd/>
        <w:spacing w:line="420" w:lineRule="exact"/>
        <w:ind w:left="510"/>
        <w:textAlignment w:val="auto"/>
        <w:rPr>
          <w:rFonts w:hint="eastAsia" w:eastAsia="宋体"/>
          <w:color w:val="auto"/>
          <w:highlight w:val="none"/>
          <w:lang w:eastAsia="zh-CN"/>
        </w:rPr>
      </w:pPr>
      <w:r>
        <w:rPr>
          <w:rFonts w:hint="eastAsia"/>
          <w:color w:val="auto"/>
          <w:sz w:val="24"/>
          <w:highlight w:val="none"/>
          <w:lang w:eastAsia="zh-CN"/>
        </w:rPr>
        <w:t>（</w:t>
      </w:r>
      <w:r>
        <w:rPr>
          <w:rFonts w:hint="eastAsia"/>
          <w:color w:val="auto"/>
          <w:sz w:val="24"/>
          <w:highlight w:val="none"/>
          <w:lang w:val="en-US" w:eastAsia="zh-CN"/>
        </w:rPr>
        <w:t>4</w:t>
      </w:r>
      <w:r>
        <w:rPr>
          <w:rFonts w:hint="eastAsia"/>
          <w:color w:val="auto"/>
          <w:sz w:val="24"/>
          <w:highlight w:val="none"/>
          <w:lang w:eastAsia="zh-CN"/>
        </w:rPr>
        <w:t>）资信标</w:t>
      </w:r>
      <w:r>
        <w:rPr>
          <w:rFonts w:hint="eastAsia"/>
          <w:color w:val="auto"/>
          <w:sz w:val="24"/>
          <w:highlight w:val="none"/>
        </w:rPr>
        <w:t>进行详细评审</w:t>
      </w:r>
      <w:r>
        <w:rPr>
          <w:rFonts w:hint="eastAsia"/>
          <w:color w:val="auto"/>
          <w:sz w:val="24"/>
          <w:highlight w:val="none"/>
          <w:lang w:eastAsia="zh-CN"/>
        </w:rPr>
        <w:t>；</w:t>
      </w:r>
    </w:p>
    <w:p>
      <w:pPr>
        <w:keepNext w:val="0"/>
        <w:keepLines w:val="0"/>
        <w:pageBreakBefore w:val="0"/>
        <w:widowControl w:val="0"/>
        <w:tabs>
          <w:tab w:val="left" w:pos="1050"/>
        </w:tabs>
        <w:kinsoku/>
        <w:wordWrap/>
        <w:overflowPunct/>
        <w:topLinePunct w:val="0"/>
        <w:autoSpaceDE/>
        <w:autoSpaceDN/>
        <w:bidi w:val="0"/>
        <w:adjustRightInd/>
        <w:snapToGrid/>
        <w:spacing w:line="420" w:lineRule="exact"/>
        <w:ind w:firstLine="480" w:firstLineChars="200"/>
        <w:textAlignment w:val="auto"/>
        <w:rPr>
          <w:rFonts w:hint="eastAsia" w:eastAsia="宋体"/>
          <w:color w:val="auto"/>
          <w:sz w:val="24"/>
          <w:szCs w:val="22"/>
          <w:highlight w:val="none"/>
          <w:lang w:eastAsia="zh-CN"/>
        </w:rPr>
      </w:pPr>
      <w:r>
        <w:rPr>
          <w:rFonts w:hint="eastAsia"/>
          <w:color w:val="auto"/>
          <w:sz w:val="24"/>
          <w:szCs w:val="22"/>
          <w:highlight w:val="none"/>
        </w:rPr>
        <w:t>（</w:t>
      </w:r>
      <w:r>
        <w:rPr>
          <w:rFonts w:hint="eastAsia"/>
          <w:color w:val="auto"/>
          <w:sz w:val="24"/>
          <w:szCs w:val="22"/>
          <w:highlight w:val="none"/>
          <w:lang w:val="en-US" w:eastAsia="zh-CN"/>
        </w:rPr>
        <w:t>5</w:t>
      </w:r>
      <w:r>
        <w:rPr>
          <w:rFonts w:hint="eastAsia"/>
          <w:color w:val="auto"/>
          <w:sz w:val="24"/>
          <w:szCs w:val="22"/>
          <w:highlight w:val="none"/>
        </w:rPr>
        <w:t>）商务文件</w:t>
      </w:r>
      <w:r>
        <w:rPr>
          <w:rFonts w:hint="eastAsia" w:ascii="宋体" w:hAnsi="宋体" w:eastAsia="宋体" w:cs="宋体"/>
          <w:snapToGrid w:val="0"/>
          <w:color w:val="auto"/>
          <w:sz w:val="24"/>
          <w:szCs w:val="22"/>
          <w:highlight w:val="none"/>
          <w:lang w:eastAsia="zh-CN"/>
        </w:rPr>
        <w:t>（投标报价）</w:t>
      </w:r>
      <w:r>
        <w:rPr>
          <w:rFonts w:hint="eastAsia"/>
          <w:color w:val="auto"/>
          <w:sz w:val="24"/>
          <w:szCs w:val="22"/>
          <w:highlight w:val="none"/>
        </w:rPr>
        <w:t>进行详细评审</w:t>
      </w:r>
      <w:r>
        <w:rPr>
          <w:rFonts w:hint="eastAsia"/>
          <w:color w:val="auto"/>
          <w:sz w:val="24"/>
          <w:szCs w:val="22"/>
          <w:highlight w:val="none"/>
          <w:lang w:eastAsia="zh-CN"/>
        </w:rPr>
        <w:t>；</w:t>
      </w:r>
    </w:p>
    <w:p>
      <w:pPr>
        <w:keepNext w:val="0"/>
        <w:keepLines w:val="0"/>
        <w:pageBreakBefore w:val="0"/>
        <w:widowControl w:val="0"/>
        <w:tabs>
          <w:tab w:val="left" w:pos="1050"/>
        </w:tabs>
        <w:kinsoku/>
        <w:wordWrap/>
        <w:overflowPunct/>
        <w:topLinePunct w:val="0"/>
        <w:autoSpaceDE/>
        <w:autoSpaceDN/>
        <w:bidi w:val="0"/>
        <w:adjustRightInd/>
        <w:snapToGrid/>
        <w:spacing w:line="420" w:lineRule="exact"/>
        <w:ind w:left="510"/>
        <w:textAlignment w:val="auto"/>
        <w:rPr>
          <w:rFonts w:hint="eastAsia"/>
          <w:color w:val="auto"/>
          <w:sz w:val="24"/>
          <w:highlight w:val="none"/>
        </w:rPr>
      </w:pPr>
      <w:r>
        <w:rPr>
          <w:rFonts w:hint="eastAsia"/>
          <w:color w:val="auto"/>
          <w:sz w:val="24"/>
          <w:highlight w:val="none"/>
        </w:rPr>
        <w:t>（</w:t>
      </w:r>
      <w:r>
        <w:rPr>
          <w:rFonts w:hint="eastAsia"/>
          <w:color w:val="auto"/>
          <w:sz w:val="24"/>
          <w:highlight w:val="none"/>
          <w:lang w:val="en-US" w:eastAsia="zh-CN"/>
        </w:rPr>
        <w:t>6</w:t>
      </w:r>
      <w:r>
        <w:rPr>
          <w:rFonts w:hint="eastAsia"/>
          <w:color w:val="auto"/>
          <w:sz w:val="24"/>
          <w:highlight w:val="none"/>
        </w:rPr>
        <w:t>）投标文件的澄清和补正；</w:t>
      </w:r>
    </w:p>
    <w:p>
      <w:pPr>
        <w:keepNext w:val="0"/>
        <w:keepLines w:val="0"/>
        <w:pageBreakBefore w:val="0"/>
        <w:widowControl w:val="0"/>
        <w:tabs>
          <w:tab w:val="left" w:pos="1050"/>
        </w:tabs>
        <w:kinsoku/>
        <w:wordWrap/>
        <w:overflowPunct/>
        <w:topLinePunct w:val="0"/>
        <w:autoSpaceDE/>
        <w:autoSpaceDN/>
        <w:bidi w:val="0"/>
        <w:adjustRightInd/>
        <w:snapToGrid/>
        <w:spacing w:line="420" w:lineRule="exact"/>
        <w:ind w:left="510"/>
        <w:textAlignment w:val="auto"/>
        <w:rPr>
          <w:rFonts w:hint="eastAsia"/>
          <w:color w:val="auto"/>
          <w:sz w:val="24"/>
          <w:highlight w:val="none"/>
        </w:rPr>
      </w:pPr>
      <w:r>
        <w:rPr>
          <w:rFonts w:hint="eastAsia"/>
          <w:color w:val="auto"/>
          <w:sz w:val="24"/>
          <w:highlight w:val="none"/>
        </w:rPr>
        <w:t>（</w:t>
      </w:r>
      <w:r>
        <w:rPr>
          <w:rFonts w:hint="eastAsia"/>
          <w:color w:val="auto"/>
          <w:sz w:val="24"/>
          <w:highlight w:val="none"/>
          <w:lang w:val="en-US" w:eastAsia="zh-CN"/>
        </w:rPr>
        <w:t>7</w:t>
      </w:r>
      <w:r>
        <w:rPr>
          <w:rFonts w:hint="eastAsia"/>
          <w:color w:val="auto"/>
          <w:sz w:val="24"/>
          <w:highlight w:val="none"/>
        </w:rPr>
        <w:t>）完成评标报告，推荐</w:t>
      </w:r>
      <w:r>
        <w:rPr>
          <w:rFonts w:hint="eastAsia"/>
          <w:color w:val="auto"/>
          <w:sz w:val="24"/>
          <w:highlight w:val="none"/>
          <w:lang w:val="en-US" w:eastAsia="zh-CN"/>
        </w:rPr>
        <w:t>预中标人</w:t>
      </w:r>
      <w:r>
        <w:rPr>
          <w:rFonts w:hint="eastAsia"/>
          <w:color w:val="auto"/>
          <w:sz w:val="24"/>
          <w:highlight w:val="none"/>
        </w:rPr>
        <w:t>。</w:t>
      </w:r>
    </w:p>
    <w:p>
      <w:pPr>
        <w:adjustRightInd/>
        <w:spacing w:line="420" w:lineRule="exact"/>
        <w:ind w:left="510"/>
        <w:textAlignment w:val="auto"/>
        <w:outlineLvl w:val="2"/>
        <w:rPr>
          <w:rFonts w:ascii="ˎ̥" w:hAnsi="ˎ̥"/>
          <w:b/>
          <w:color w:val="auto"/>
          <w:sz w:val="28"/>
          <w:szCs w:val="28"/>
          <w:highlight w:val="none"/>
        </w:rPr>
      </w:pPr>
      <w:bookmarkStart w:id="90" w:name="_Toc27077"/>
      <w:bookmarkStart w:id="91" w:name="_Toc10647"/>
      <w:r>
        <w:rPr>
          <w:rFonts w:ascii="ˎ̥" w:hAnsi="ˎ̥"/>
          <w:b/>
          <w:color w:val="auto"/>
          <w:sz w:val="28"/>
          <w:szCs w:val="28"/>
          <w:highlight w:val="none"/>
        </w:rPr>
        <w:t>5.</w:t>
      </w:r>
      <w:r>
        <w:rPr>
          <w:rFonts w:hint="eastAsia" w:ascii="ˎ̥" w:hAnsi="ˎ̥"/>
          <w:b/>
          <w:color w:val="auto"/>
          <w:sz w:val="28"/>
          <w:szCs w:val="28"/>
          <w:highlight w:val="none"/>
        </w:rPr>
        <w:t>评标前的准备工作</w:t>
      </w:r>
      <w:bookmarkEnd w:id="90"/>
      <w:bookmarkEnd w:id="91"/>
    </w:p>
    <w:p>
      <w:pPr>
        <w:adjustRightInd/>
        <w:spacing w:line="420" w:lineRule="exact"/>
        <w:ind w:left="30" w:leftChars="15" w:firstLine="480" w:firstLineChars="200"/>
        <w:textAlignment w:val="auto"/>
        <w:rPr>
          <w:rFonts w:ascii="宋体" w:hAnsi="宋体"/>
          <w:color w:val="auto"/>
          <w:sz w:val="24"/>
          <w:szCs w:val="24"/>
          <w:highlight w:val="none"/>
        </w:rPr>
      </w:pPr>
      <w:r>
        <w:rPr>
          <w:rFonts w:ascii="宋体" w:hAnsi="宋体" w:cs="Arial"/>
          <w:bCs/>
          <w:color w:val="auto"/>
          <w:sz w:val="24"/>
          <w:highlight w:val="none"/>
        </w:rPr>
        <w:t>5.1招标人</w:t>
      </w:r>
      <w:r>
        <w:rPr>
          <w:rFonts w:hint="eastAsia"/>
          <w:color w:val="auto"/>
          <w:sz w:val="24"/>
          <w:highlight w:val="none"/>
        </w:rPr>
        <w:t>或者其委托的招标代理机构应当向评标委员会提供评标所需的资料。</w:t>
      </w:r>
    </w:p>
    <w:p>
      <w:pPr>
        <w:adjustRightInd/>
        <w:spacing w:line="420" w:lineRule="exact"/>
        <w:ind w:left="30" w:firstLine="480"/>
        <w:textAlignment w:val="auto"/>
        <w:rPr>
          <w:color w:val="auto"/>
          <w:sz w:val="24"/>
          <w:highlight w:val="none"/>
        </w:rPr>
      </w:pPr>
      <w:r>
        <w:rPr>
          <w:color w:val="auto"/>
          <w:sz w:val="24"/>
          <w:highlight w:val="none"/>
        </w:rPr>
        <w:t>5.2</w:t>
      </w:r>
      <w:r>
        <w:rPr>
          <w:rFonts w:hint="eastAsia"/>
          <w:color w:val="auto"/>
          <w:sz w:val="24"/>
          <w:highlight w:val="none"/>
        </w:rPr>
        <w:t>评标委员会成员在评标前应当认真研究招标文件，了解和熟悉本项目招标的目标、范围、性质、主要技术要求、评标方法和标准以及评标过程中考虑的相关因素。</w:t>
      </w:r>
    </w:p>
    <w:p>
      <w:pPr>
        <w:adjustRightInd/>
        <w:spacing w:line="420" w:lineRule="exact"/>
        <w:ind w:left="510"/>
        <w:textAlignment w:val="auto"/>
        <w:outlineLvl w:val="2"/>
        <w:rPr>
          <w:color w:val="auto"/>
          <w:highlight w:val="none"/>
        </w:rPr>
      </w:pPr>
      <w:bookmarkStart w:id="92" w:name="_Toc22129"/>
      <w:bookmarkStart w:id="93" w:name="_Toc23315"/>
      <w:r>
        <w:rPr>
          <w:rFonts w:hint="eastAsia" w:ascii="宋体"/>
          <w:b/>
          <w:color w:val="auto"/>
          <w:kern w:val="2"/>
          <w:sz w:val="28"/>
          <w:szCs w:val="28"/>
          <w:highlight w:val="none"/>
        </w:rPr>
        <w:t>6.详细评审</w:t>
      </w:r>
      <w:bookmarkEnd w:id="92"/>
      <w:bookmarkEnd w:id="93"/>
    </w:p>
    <w:p>
      <w:pPr>
        <w:tabs>
          <w:tab w:val="left" w:pos="510"/>
        </w:tabs>
        <w:adjustRightInd/>
        <w:spacing w:line="420" w:lineRule="exact"/>
        <w:ind w:left="510"/>
        <w:textAlignment w:val="auto"/>
        <w:rPr>
          <w:rFonts w:ascii="宋体"/>
          <w:color w:val="auto"/>
          <w:kern w:val="2"/>
          <w:sz w:val="24"/>
          <w:szCs w:val="24"/>
          <w:highlight w:val="none"/>
        </w:rPr>
      </w:pPr>
      <w:r>
        <w:rPr>
          <w:rFonts w:hint="eastAsia" w:ascii="宋体"/>
          <w:color w:val="auto"/>
          <w:kern w:val="2"/>
          <w:sz w:val="24"/>
          <w:szCs w:val="24"/>
          <w:highlight w:val="none"/>
        </w:rPr>
        <w:t>6.1评标委员会对投标文件进行详细评审。</w:t>
      </w:r>
    </w:p>
    <w:p>
      <w:pPr>
        <w:tabs>
          <w:tab w:val="left" w:pos="510"/>
        </w:tabs>
        <w:adjustRightInd/>
        <w:spacing w:line="420" w:lineRule="exact"/>
        <w:ind w:left="30" w:leftChars="15" w:firstLine="480" w:firstLineChars="200"/>
        <w:textAlignment w:val="auto"/>
        <w:rPr>
          <w:rFonts w:ascii="宋体"/>
          <w:color w:val="auto"/>
          <w:kern w:val="2"/>
          <w:sz w:val="24"/>
          <w:szCs w:val="24"/>
          <w:highlight w:val="none"/>
        </w:rPr>
      </w:pPr>
      <w:r>
        <w:rPr>
          <w:rFonts w:hint="eastAsia" w:ascii="宋体"/>
          <w:color w:val="auto"/>
          <w:kern w:val="2"/>
          <w:sz w:val="24"/>
          <w:szCs w:val="24"/>
          <w:highlight w:val="none"/>
        </w:rPr>
        <w:t>6.2评标委员会成员应当按照招标文件所规定的评标办法和标准进行独立、客观、公正地进行量化打分。</w:t>
      </w:r>
    </w:p>
    <w:p>
      <w:pPr>
        <w:tabs>
          <w:tab w:val="left" w:pos="510"/>
        </w:tabs>
        <w:adjustRightInd/>
        <w:spacing w:line="420" w:lineRule="exact"/>
        <w:ind w:left="510"/>
        <w:textAlignment w:val="auto"/>
        <w:rPr>
          <w:rFonts w:ascii="宋体"/>
          <w:color w:val="auto"/>
          <w:kern w:val="2"/>
          <w:sz w:val="24"/>
          <w:szCs w:val="24"/>
          <w:highlight w:val="none"/>
        </w:rPr>
      </w:pPr>
      <w:r>
        <w:rPr>
          <w:rFonts w:hint="eastAsia" w:ascii="宋体"/>
          <w:color w:val="auto"/>
          <w:kern w:val="2"/>
          <w:sz w:val="24"/>
          <w:szCs w:val="24"/>
          <w:highlight w:val="none"/>
        </w:rPr>
        <w:t>6.3本次招标确定的方案的评分标准详见“评分标准（综合评估法）”。</w:t>
      </w:r>
    </w:p>
    <w:p>
      <w:pPr>
        <w:tabs>
          <w:tab w:val="left" w:pos="510"/>
        </w:tabs>
        <w:adjustRightInd/>
        <w:spacing w:line="420" w:lineRule="exact"/>
        <w:ind w:left="30" w:leftChars="15" w:firstLine="480" w:firstLineChars="200"/>
        <w:textAlignment w:val="auto"/>
        <w:rPr>
          <w:rFonts w:ascii="宋体"/>
          <w:color w:val="auto"/>
          <w:kern w:val="2"/>
          <w:sz w:val="24"/>
          <w:szCs w:val="24"/>
          <w:highlight w:val="none"/>
        </w:rPr>
      </w:pPr>
      <w:r>
        <w:rPr>
          <w:rFonts w:hint="eastAsia" w:ascii="宋体"/>
          <w:color w:val="auto"/>
          <w:kern w:val="2"/>
          <w:sz w:val="24"/>
          <w:szCs w:val="24"/>
          <w:highlight w:val="none"/>
        </w:rPr>
        <w:t>6.4根据评标委员会成员的打分情况，去掉一个最高得分和最低得分的算术平均值作为投标人得分，分数值保留两位小数。</w:t>
      </w:r>
    </w:p>
    <w:p>
      <w:pPr>
        <w:keepNext w:val="0"/>
        <w:keepLines w:val="0"/>
        <w:pageBreakBefore w:val="0"/>
        <w:widowControl w:val="0"/>
        <w:tabs>
          <w:tab w:val="left" w:pos="510"/>
        </w:tabs>
        <w:kinsoku/>
        <w:wordWrap/>
        <w:overflowPunct/>
        <w:topLinePunct w:val="0"/>
        <w:autoSpaceDE/>
        <w:autoSpaceDN/>
        <w:bidi w:val="0"/>
        <w:adjustRightInd/>
        <w:snapToGrid/>
        <w:spacing w:line="420" w:lineRule="exact"/>
        <w:ind w:firstLine="480" w:firstLineChars="200"/>
        <w:textAlignment w:val="auto"/>
        <w:rPr>
          <w:rFonts w:hint="eastAsia" w:ascii="宋体"/>
          <w:color w:val="auto"/>
          <w:kern w:val="2"/>
          <w:sz w:val="24"/>
          <w:szCs w:val="24"/>
          <w:highlight w:val="none"/>
        </w:rPr>
      </w:pPr>
      <w:r>
        <w:rPr>
          <w:rFonts w:hint="eastAsia" w:ascii="宋体"/>
          <w:color w:val="auto"/>
          <w:kern w:val="2"/>
          <w:sz w:val="24"/>
          <w:szCs w:val="24"/>
          <w:highlight w:val="none"/>
        </w:rPr>
        <w:t>6.5评标委员会按照最终得分【技术标得分+</w:t>
      </w:r>
      <w:r>
        <w:rPr>
          <w:rFonts w:hint="eastAsia" w:ascii="宋体"/>
          <w:color w:val="auto"/>
          <w:kern w:val="2"/>
          <w:sz w:val="24"/>
          <w:szCs w:val="24"/>
          <w:highlight w:val="none"/>
          <w:lang w:eastAsia="zh-CN"/>
        </w:rPr>
        <w:t>资信标</w:t>
      </w:r>
      <w:r>
        <w:rPr>
          <w:rFonts w:hint="eastAsia" w:ascii="宋体"/>
          <w:color w:val="auto"/>
          <w:kern w:val="2"/>
          <w:sz w:val="24"/>
          <w:szCs w:val="24"/>
          <w:highlight w:val="none"/>
        </w:rPr>
        <w:t>得分+商务</w:t>
      </w:r>
      <w:r>
        <w:rPr>
          <w:rFonts w:hint="eastAsia" w:ascii="宋体"/>
          <w:color w:val="auto"/>
          <w:kern w:val="2"/>
          <w:sz w:val="24"/>
          <w:szCs w:val="24"/>
          <w:highlight w:val="none"/>
          <w:lang w:val="en-US" w:eastAsia="zh-CN"/>
        </w:rPr>
        <w:t>文件</w:t>
      </w:r>
      <w:r>
        <w:rPr>
          <w:rFonts w:hint="eastAsia" w:ascii="宋体" w:hAnsi="宋体" w:eastAsia="宋体" w:cs="宋体"/>
          <w:snapToGrid w:val="0"/>
          <w:color w:val="auto"/>
          <w:sz w:val="24"/>
          <w:szCs w:val="22"/>
          <w:highlight w:val="none"/>
          <w:lang w:eastAsia="zh-CN"/>
        </w:rPr>
        <w:t>（投标报价）</w:t>
      </w:r>
      <w:r>
        <w:rPr>
          <w:rFonts w:hint="eastAsia" w:ascii="宋体"/>
          <w:color w:val="auto"/>
          <w:kern w:val="2"/>
          <w:sz w:val="24"/>
          <w:szCs w:val="24"/>
          <w:highlight w:val="none"/>
        </w:rPr>
        <w:t>得分】从高到低的顺序对投标人进行排名。</w:t>
      </w:r>
    </w:p>
    <w:p>
      <w:pPr>
        <w:adjustRightInd/>
        <w:spacing w:line="420" w:lineRule="exact"/>
        <w:ind w:left="510"/>
        <w:textAlignment w:val="auto"/>
        <w:outlineLvl w:val="2"/>
        <w:rPr>
          <w:rFonts w:ascii="宋体"/>
          <w:b/>
          <w:color w:val="auto"/>
          <w:kern w:val="2"/>
          <w:sz w:val="28"/>
          <w:szCs w:val="28"/>
          <w:highlight w:val="none"/>
        </w:rPr>
      </w:pPr>
      <w:bookmarkStart w:id="94" w:name="_Toc15236"/>
      <w:bookmarkStart w:id="95" w:name="_Toc14751"/>
      <w:r>
        <w:rPr>
          <w:rFonts w:hint="eastAsia" w:ascii="宋体"/>
          <w:b/>
          <w:color w:val="auto"/>
          <w:kern w:val="2"/>
          <w:sz w:val="28"/>
          <w:szCs w:val="28"/>
          <w:highlight w:val="none"/>
        </w:rPr>
        <w:t>7.澄清和补正</w:t>
      </w:r>
      <w:bookmarkEnd w:id="94"/>
      <w:bookmarkEnd w:id="95"/>
    </w:p>
    <w:p>
      <w:pPr>
        <w:tabs>
          <w:tab w:val="left" w:pos="510"/>
        </w:tabs>
        <w:adjustRightInd/>
        <w:spacing w:line="420" w:lineRule="exact"/>
        <w:ind w:left="510"/>
        <w:textAlignment w:val="auto"/>
        <w:rPr>
          <w:rFonts w:ascii="宋体"/>
          <w:color w:val="auto"/>
          <w:kern w:val="2"/>
          <w:sz w:val="24"/>
          <w:szCs w:val="24"/>
          <w:highlight w:val="none"/>
        </w:rPr>
      </w:pPr>
      <w:r>
        <w:rPr>
          <w:rFonts w:hint="eastAsia" w:ascii="宋体"/>
          <w:color w:val="auto"/>
          <w:kern w:val="2"/>
          <w:sz w:val="24"/>
          <w:szCs w:val="24"/>
          <w:highlight w:val="none"/>
        </w:rPr>
        <w:t>7.1投标文件的澄清</w:t>
      </w:r>
    </w:p>
    <w:p>
      <w:pPr>
        <w:adjustRightInd/>
        <w:spacing w:line="420" w:lineRule="exact"/>
        <w:ind w:left="30" w:leftChars="15" w:firstLine="480" w:firstLineChars="200"/>
        <w:textAlignment w:val="auto"/>
        <w:rPr>
          <w:rFonts w:ascii="宋体"/>
          <w:color w:val="auto"/>
          <w:kern w:val="2"/>
          <w:sz w:val="24"/>
          <w:szCs w:val="24"/>
          <w:highlight w:val="none"/>
        </w:rPr>
      </w:pPr>
      <w:r>
        <w:rPr>
          <w:rFonts w:hint="eastAsia" w:ascii="宋体"/>
          <w:color w:val="auto"/>
          <w:kern w:val="2"/>
          <w:sz w:val="24"/>
          <w:szCs w:val="24"/>
          <w:highlight w:val="none"/>
        </w:rPr>
        <w:t>为了有助于投标文件的评审和比较，根据需要，可以要求投标人对投标文件含义不明确的内容作必要的澄清或说明。有关澄清的要求与答复应采用书面形式，但不应寻求、提出或允许更改投标文件的实质性内容。按照本评标办法和标准第7.2款的规定对评委会在评标时发现的错误所进行的核实补正除外。</w:t>
      </w:r>
    </w:p>
    <w:p>
      <w:pPr>
        <w:tabs>
          <w:tab w:val="left" w:pos="510"/>
        </w:tabs>
        <w:adjustRightInd/>
        <w:spacing w:line="420" w:lineRule="exact"/>
        <w:ind w:left="510"/>
        <w:textAlignment w:val="auto"/>
        <w:rPr>
          <w:rFonts w:ascii="宋体"/>
          <w:color w:val="auto"/>
          <w:kern w:val="2"/>
          <w:sz w:val="24"/>
          <w:szCs w:val="24"/>
          <w:highlight w:val="none"/>
        </w:rPr>
      </w:pPr>
      <w:r>
        <w:rPr>
          <w:rFonts w:hint="eastAsia" w:ascii="宋体"/>
          <w:color w:val="auto"/>
          <w:kern w:val="2"/>
          <w:sz w:val="24"/>
          <w:szCs w:val="24"/>
          <w:highlight w:val="none"/>
        </w:rPr>
        <w:t>7.2细微偏差补正</w:t>
      </w:r>
    </w:p>
    <w:p>
      <w:pPr>
        <w:adjustRightInd/>
        <w:spacing w:line="420" w:lineRule="exact"/>
        <w:ind w:left="30" w:leftChars="15" w:firstLine="480" w:firstLineChars="200"/>
        <w:textAlignment w:val="auto"/>
        <w:rPr>
          <w:rFonts w:ascii="宋体"/>
          <w:color w:val="auto"/>
          <w:kern w:val="2"/>
          <w:sz w:val="24"/>
          <w:szCs w:val="24"/>
          <w:highlight w:val="none"/>
        </w:rPr>
      </w:pPr>
      <w:r>
        <w:rPr>
          <w:rFonts w:hint="eastAsia" w:ascii="宋体"/>
          <w:color w:val="auto"/>
          <w:kern w:val="2"/>
          <w:sz w:val="24"/>
          <w:szCs w:val="24"/>
          <w:highlight w:val="none"/>
        </w:rPr>
        <w:t>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w:t>
      </w:r>
    </w:p>
    <w:p>
      <w:pPr>
        <w:adjustRightInd/>
        <w:spacing w:line="420" w:lineRule="exact"/>
        <w:ind w:firstLine="511" w:firstLineChars="213"/>
        <w:textAlignment w:val="auto"/>
        <w:rPr>
          <w:rFonts w:ascii="宋体"/>
          <w:color w:val="auto"/>
          <w:kern w:val="2"/>
          <w:sz w:val="24"/>
          <w:szCs w:val="24"/>
          <w:highlight w:val="none"/>
        </w:rPr>
      </w:pPr>
      <w:r>
        <w:rPr>
          <w:rFonts w:hint="eastAsia" w:ascii="宋体"/>
          <w:color w:val="auto"/>
          <w:kern w:val="2"/>
          <w:sz w:val="24"/>
          <w:szCs w:val="24"/>
          <w:highlight w:val="none"/>
        </w:rPr>
        <w:t>按照本约定进行补正后的数据经投标人的法定代表人或其委托代理人或拟担任的设计项目</w:t>
      </w:r>
      <w:r>
        <w:rPr>
          <w:rFonts w:hint="eastAsia" w:ascii="宋体"/>
          <w:color w:val="auto"/>
          <w:kern w:val="2"/>
          <w:sz w:val="24"/>
          <w:szCs w:val="24"/>
          <w:highlight w:val="none"/>
          <w:lang w:val="en-US" w:eastAsia="zh-CN"/>
        </w:rPr>
        <w:t>总</w:t>
      </w:r>
      <w:r>
        <w:rPr>
          <w:rFonts w:hint="eastAsia" w:ascii="宋体"/>
          <w:color w:val="auto"/>
          <w:kern w:val="2"/>
          <w:sz w:val="24"/>
          <w:szCs w:val="24"/>
          <w:highlight w:val="none"/>
        </w:rPr>
        <w:t>负责人确认后产生约束力。</w:t>
      </w:r>
    </w:p>
    <w:p>
      <w:pPr>
        <w:adjustRightInd/>
        <w:spacing w:line="420" w:lineRule="exact"/>
        <w:ind w:left="510"/>
        <w:textAlignment w:val="auto"/>
        <w:outlineLvl w:val="2"/>
        <w:rPr>
          <w:rFonts w:ascii="宋体"/>
          <w:b/>
          <w:color w:val="auto"/>
          <w:kern w:val="2"/>
          <w:sz w:val="28"/>
          <w:szCs w:val="28"/>
          <w:highlight w:val="none"/>
        </w:rPr>
      </w:pPr>
      <w:bookmarkStart w:id="96" w:name="_Toc25006"/>
      <w:bookmarkStart w:id="97" w:name="_Toc18679"/>
      <w:r>
        <w:rPr>
          <w:rFonts w:hint="eastAsia" w:ascii="宋体"/>
          <w:b/>
          <w:color w:val="auto"/>
          <w:kern w:val="2"/>
          <w:sz w:val="28"/>
          <w:szCs w:val="28"/>
          <w:highlight w:val="none"/>
        </w:rPr>
        <w:t>8.</w:t>
      </w:r>
      <w:bookmarkEnd w:id="96"/>
      <w:r>
        <w:rPr>
          <w:rFonts w:hint="eastAsia" w:ascii="宋体"/>
          <w:b/>
          <w:color w:val="auto"/>
          <w:kern w:val="2"/>
          <w:sz w:val="28"/>
          <w:szCs w:val="28"/>
          <w:highlight w:val="none"/>
        </w:rPr>
        <w:t>中标候选人的确定</w:t>
      </w:r>
      <w:bookmarkEnd w:id="97"/>
    </w:p>
    <w:p>
      <w:pPr>
        <w:keepNext w:val="0"/>
        <w:keepLines w:val="0"/>
        <w:pageBreakBefore w:val="0"/>
        <w:widowControl w:val="0"/>
        <w:tabs>
          <w:tab w:val="left" w:pos="510"/>
        </w:tabs>
        <w:kinsoku/>
        <w:wordWrap/>
        <w:overflowPunct/>
        <w:topLinePunct w:val="0"/>
        <w:autoSpaceDE/>
        <w:autoSpaceDN/>
        <w:bidi w:val="0"/>
        <w:adjustRightInd/>
        <w:snapToGrid/>
        <w:spacing w:line="420" w:lineRule="exact"/>
        <w:ind w:firstLine="511" w:firstLineChars="213"/>
        <w:textAlignment w:val="auto"/>
        <w:rPr>
          <w:rFonts w:hint="eastAsia" w:ascii="宋体"/>
          <w:b w:val="0"/>
          <w:bCs/>
          <w:color w:val="auto"/>
          <w:kern w:val="2"/>
          <w:sz w:val="24"/>
          <w:szCs w:val="24"/>
          <w:highlight w:val="none"/>
        </w:rPr>
      </w:pPr>
      <w:bookmarkStart w:id="98" w:name="_Toc2139"/>
      <w:r>
        <w:rPr>
          <w:rFonts w:hint="eastAsia" w:ascii="宋体"/>
          <w:b w:val="0"/>
          <w:bCs/>
          <w:color w:val="auto"/>
          <w:kern w:val="2"/>
          <w:sz w:val="24"/>
          <w:szCs w:val="24"/>
          <w:highlight w:val="none"/>
        </w:rPr>
        <w:t>评标委员会按最终得分由高到低的顺序，推荐得分最高的为预中标人。如最高得分出现并列，以报价下浮率绝对值大者为预中标人；如再次出现并列，由招标人代表当场抽签确定预中标人。</w:t>
      </w:r>
    </w:p>
    <w:p>
      <w:pPr>
        <w:adjustRightInd/>
        <w:spacing w:line="420" w:lineRule="exact"/>
        <w:ind w:left="510"/>
        <w:textAlignment w:val="auto"/>
        <w:outlineLvl w:val="2"/>
        <w:rPr>
          <w:rFonts w:ascii="宋体"/>
          <w:b/>
          <w:color w:val="auto"/>
          <w:kern w:val="2"/>
          <w:sz w:val="28"/>
          <w:szCs w:val="28"/>
          <w:highlight w:val="none"/>
        </w:rPr>
      </w:pPr>
      <w:bookmarkStart w:id="99" w:name="_Toc28873"/>
      <w:r>
        <w:rPr>
          <w:rFonts w:hint="eastAsia" w:ascii="宋体"/>
          <w:b/>
          <w:color w:val="auto"/>
          <w:kern w:val="2"/>
          <w:sz w:val="28"/>
          <w:szCs w:val="28"/>
          <w:highlight w:val="none"/>
        </w:rPr>
        <w:t>9.评标报告</w:t>
      </w:r>
      <w:bookmarkEnd w:id="98"/>
      <w:bookmarkEnd w:id="99"/>
    </w:p>
    <w:p>
      <w:pPr>
        <w:tabs>
          <w:tab w:val="left" w:pos="510"/>
        </w:tabs>
        <w:adjustRightInd/>
        <w:spacing w:line="420" w:lineRule="exact"/>
        <w:ind w:left="510"/>
        <w:textAlignment w:val="auto"/>
        <w:rPr>
          <w:rFonts w:ascii="宋体"/>
          <w:color w:val="auto"/>
          <w:kern w:val="2"/>
          <w:sz w:val="24"/>
          <w:szCs w:val="24"/>
          <w:highlight w:val="none"/>
        </w:rPr>
      </w:pPr>
      <w:r>
        <w:rPr>
          <w:rFonts w:hint="eastAsia" w:ascii="宋体"/>
          <w:color w:val="auto"/>
          <w:kern w:val="2"/>
          <w:sz w:val="24"/>
          <w:szCs w:val="24"/>
          <w:highlight w:val="none"/>
        </w:rPr>
        <w:t>9.1评标委员会完成评标后，应当向</w:t>
      </w:r>
      <w:r>
        <w:rPr>
          <w:rFonts w:hint="eastAsia" w:ascii="宋体" w:hAnsi="宋体" w:cs="Arial"/>
          <w:bCs/>
          <w:color w:val="auto"/>
          <w:sz w:val="24"/>
          <w:highlight w:val="none"/>
        </w:rPr>
        <w:t>招标人</w:t>
      </w:r>
      <w:r>
        <w:rPr>
          <w:rFonts w:hint="eastAsia" w:ascii="宋体"/>
          <w:color w:val="auto"/>
          <w:kern w:val="2"/>
          <w:sz w:val="24"/>
          <w:szCs w:val="24"/>
          <w:highlight w:val="none"/>
        </w:rPr>
        <w:t xml:space="preserve">提交记载以下内容的书面评标报告： </w:t>
      </w:r>
    </w:p>
    <w:p>
      <w:pPr>
        <w:numPr>
          <w:ilvl w:val="5"/>
          <w:numId w:val="3"/>
        </w:numPr>
        <w:tabs>
          <w:tab w:val="left" w:pos="1050"/>
        </w:tabs>
        <w:adjustRightInd/>
        <w:spacing w:line="420" w:lineRule="exact"/>
        <w:textAlignment w:val="auto"/>
        <w:rPr>
          <w:rFonts w:ascii="宋体"/>
          <w:color w:val="auto"/>
          <w:kern w:val="2"/>
          <w:sz w:val="24"/>
          <w:szCs w:val="24"/>
          <w:highlight w:val="none"/>
        </w:rPr>
      </w:pPr>
      <w:r>
        <w:rPr>
          <w:rFonts w:hint="eastAsia" w:ascii="宋体"/>
          <w:color w:val="auto"/>
          <w:kern w:val="2"/>
          <w:sz w:val="24"/>
          <w:szCs w:val="24"/>
          <w:highlight w:val="none"/>
        </w:rPr>
        <w:t>本项目的基本情况；</w:t>
      </w:r>
    </w:p>
    <w:p>
      <w:pPr>
        <w:numPr>
          <w:ilvl w:val="5"/>
          <w:numId w:val="3"/>
        </w:numPr>
        <w:tabs>
          <w:tab w:val="left" w:pos="1050"/>
        </w:tabs>
        <w:adjustRightInd/>
        <w:spacing w:line="420" w:lineRule="exact"/>
        <w:textAlignment w:val="auto"/>
        <w:rPr>
          <w:rFonts w:ascii="宋体"/>
          <w:color w:val="auto"/>
          <w:kern w:val="2"/>
          <w:sz w:val="24"/>
          <w:szCs w:val="24"/>
          <w:highlight w:val="none"/>
        </w:rPr>
      </w:pPr>
      <w:r>
        <w:rPr>
          <w:rFonts w:hint="eastAsia" w:ascii="宋体"/>
          <w:color w:val="auto"/>
          <w:kern w:val="2"/>
          <w:sz w:val="24"/>
          <w:szCs w:val="24"/>
          <w:highlight w:val="none"/>
        </w:rPr>
        <w:t>评标委员会成员名单；</w:t>
      </w:r>
    </w:p>
    <w:p>
      <w:pPr>
        <w:numPr>
          <w:ilvl w:val="5"/>
          <w:numId w:val="3"/>
        </w:numPr>
        <w:tabs>
          <w:tab w:val="left" w:pos="1050"/>
        </w:tabs>
        <w:adjustRightInd/>
        <w:spacing w:line="420" w:lineRule="exact"/>
        <w:textAlignment w:val="auto"/>
        <w:rPr>
          <w:rFonts w:ascii="宋体"/>
          <w:color w:val="auto"/>
          <w:kern w:val="2"/>
          <w:sz w:val="24"/>
          <w:szCs w:val="24"/>
          <w:highlight w:val="none"/>
        </w:rPr>
      </w:pPr>
      <w:r>
        <w:rPr>
          <w:rFonts w:hint="eastAsia" w:ascii="宋体"/>
          <w:color w:val="auto"/>
          <w:kern w:val="2"/>
          <w:sz w:val="24"/>
          <w:szCs w:val="24"/>
          <w:highlight w:val="none"/>
        </w:rPr>
        <w:t>评标标准、方法或者评标因素一览表；</w:t>
      </w:r>
    </w:p>
    <w:p>
      <w:pPr>
        <w:numPr>
          <w:ilvl w:val="5"/>
          <w:numId w:val="3"/>
        </w:numPr>
        <w:tabs>
          <w:tab w:val="left" w:pos="1050"/>
        </w:tabs>
        <w:adjustRightInd/>
        <w:spacing w:line="420" w:lineRule="exact"/>
        <w:textAlignment w:val="auto"/>
        <w:rPr>
          <w:rFonts w:ascii="宋体"/>
          <w:color w:val="auto"/>
          <w:kern w:val="2"/>
          <w:sz w:val="24"/>
          <w:szCs w:val="24"/>
          <w:highlight w:val="none"/>
        </w:rPr>
      </w:pPr>
      <w:r>
        <w:rPr>
          <w:rFonts w:hint="eastAsia" w:ascii="宋体"/>
          <w:color w:val="auto"/>
          <w:kern w:val="2"/>
          <w:sz w:val="24"/>
          <w:szCs w:val="24"/>
          <w:highlight w:val="none"/>
        </w:rPr>
        <w:t xml:space="preserve">经评审的评分一览表； </w:t>
      </w:r>
    </w:p>
    <w:p>
      <w:pPr>
        <w:numPr>
          <w:ilvl w:val="5"/>
          <w:numId w:val="3"/>
        </w:numPr>
        <w:tabs>
          <w:tab w:val="left" w:pos="1050"/>
        </w:tabs>
        <w:adjustRightInd/>
        <w:spacing w:line="420" w:lineRule="exact"/>
        <w:textAlignment w:val="auto"/>
        <w:rPr>
          <w:rFonts w:ascii="宋体"/>
          <w:color w:val="auto"/>
          <w:kern w:val="2"/>
          <w:sz w:val="24"/>
          <w:szCs w:val="24"/>
          <w:highlight w:val="none"/>
        </w:rPr>
      </w:pPr>
      <w:r>
        <w:rPr>
          <w:rFonts w:hint="eastAsia" w:ascii="宋体"/>
          <w:color w:val="auto"/>
          <w:kern w:val="2"/>
          <w:sz w:val="24"/>
          <w:szCs w:val="24"/>
          <w:highlight w:val="none"/>
        </w:rPr>
        <w:t xml:space="preserve">推荐的中标候选人以及其他事宜；  </w:t>
      </w:r>
    </w:p>
    <w:p>
      <w:pPr>
        <w:numPr>
          <w:ilvl w:val="5"/>
          <w:numId w:val="3"/>
        </w:numPr>
        <w:tabs>
          <w:tab w:val="left" w:pos="1050"/>
        </w:tabs>
        <w:adjustRightInd/>
        <w:spacing w:line="420" w:lineRule="exact"/>
        <w:textAlignment w:val="auto"/>
        <w:rPr>
          <w:rFonts w:ascii="宋体"/>
          <w:color w:val="auto"/>
          <w:kern w:val="2"/>
          <w:sz w:val="24"/>
          <w:szCs w:val="24"/>
          <w:highlight w:val="none"/>
        </w:rPr>
      </w:pPr>
      <w:r>
        <w:rPr>
          <w:rFonts w:hint="eastAsia" w:ascii="宋体"/>
          <w:color w:val="auto"/>
          <w:kern w:val="2"/>
          <w:sz w:val="24"/>
          <w:szCs w:val="24"/>
          <w:highlight w:val="none"/>
        </w:rPr>
        <w:t xml:space="preserve">澄清、说明、补正事项的纪要。 </w:t>
      </w:r>
    </w:p>
    <w:p>
      <w:pPr>
        <w:tabs>
          <w:tab w:val="left" w:pos="510"/>
        </w:tabs>
        <w:adjustRightInd/>
        <w:spacing w:line="420" w:lineRule="exact"/>
        <w:ind w:firstLine="480" w:firstLineChars="200"/>
        <w:textAlignment w:val="auto"/>
        <w:rPr>
          <w:rFonts w:ascii="宋体"/>
          <w:color w:val="auto"/>
          <w:kern w:val="2"/>
          <w:sz w:val="24"/>
          <w:szCs w:val="24"/>
          <w:highlight w:val="none"/>
        </w:rPr>
      </w:pPr>
      <w:r>
        <w:rPr>
          <w:rFonts w:hint="eastAsia" w:ascii="宋体"/>
          <w:color w:val="auto"/>
          <w:kern w:val="2"/>
          <w:sz w:val="24"/>
          <w:szCs w:val="24"/>
          <w:highlight w:val="none"/>
        </w:rPr>
        <w:t>9.2评标报告由评标委员会全体成员签字。对评标结论持有异议的，评标委员会成员可以书面方式阐述其不同意见和理由。评标委员会成员拒绝在评标报告上签字且不陈述其不同意见和理由的，视为同意评标结论，并由评标委员会作出书面说明并存档。</w:t>
      </w:r>
    </w:p>
    <w:p>
      <w:pPr>
        <w:adjustRightInd/>
        <w:spacing w:line="420" w:lineRule="exact"/>
        <w:ind w:left="510"/>
        <w:textAlignment w:val="auto"/>
        <w:outlineLvl w:val="2"/>
        <w:rPr>
          <w:rFonts w:ascii="宋体"/>
          <w:b/>
          <w:color w:val="auto"/>
          <w:kern w:val="2"/>
          <w:sz w:val="28"/>
          <w:szCs w:val="28"/>
          <w:highlight w:val="none"/>
        </w:rPr>
      </w:pPr>
      <w:bookmarkStart w:id="100" w:name="_Toc13886"/>
      <w:bookmarkStart w:id="101" w:name="_Toc14837"/>
      <w:r>
        <w:rPr>
          <w:rFonts w:hint="eastAsia" w:ascii="宋体"/>
          <w:b/>
          <w:color w:val="auto"/>
          <w:kern w:val="2"/>
          <w:sz w:val="28"/>
          <w:szCs w:val="28"/>
          <w:highlight w:val="none"/>
        </w:rPr>
        <w:t>10.附则</w:t>
      </w:r>
      <w:bookmarkEnd w:id="100"/>
      <w:bookmarkEnd w:id="101"/>
    </w:p>
    <w:p>
      <w:pPr>
        <w:tabs>
          <w:tab w:val="left" w:pos="510"/>
        </w:tabs>
        <w:adjustRightInd/>
        <w:spacing w:line="420" w:lineRule="exact"/>
        <w:ind w:left="30" w:leftChars="15" w:firstLine="482" w:firstLineChars="200"/>
        <w:textAlignment w:val="auto"/>
        <w:rPr>
          <w:rFonts w:ascii="宋体"/>
          <w:color w:val="auto"/>
          <w:kern w:val="2"/>
          <w:sz w:val="24"/>
          <w:szCs w:val="24"/>
          <w:highlight w:val="none"/>
        </w:rPr>
      </w:pPr>
      <w:r>
        <w:rPr>
          <w:rFonts w:ascii="宋体"/>
          <w:b/>
          <w:bCs/>
          <w:color w:val="auto"/>
          <w:kern w:val="2"/>
          <w:sz w:val="24"/>
          <w:szCs w:val="24"/>
          <w:highlight w:val="none"/>
        </w:rPr>
        <w:t>10.1</w:t>
      </w:r>
      <w:r>
        <w:rPr>
          <w:rFonts w:hint="eastAsia" w:ascii="宋体"/>
          <w:b/>
          <w:color w:val="auto"/>
          <w:kern w:val="2"/>
          <w:sz w:val="24"/>
          <w:szCs w:val="24"/>
          <w:highlight w:val="none"/>
        </w:rPr>
        <w:t>在评标过程中，有关评标委员会要求投标人作出澄清的，授权委托书中联系及传真方式作为投标单位未派人员到场的询标联系方式，投标人应在收到询标函后30分钟内作出书面回复，联系不上或逾期未回复视作自动放弃澄清和说明的权利，评标委员会可以作出不利于投标人的决定。</w:t>
      </w:r>
    </w:p>
    <w:p>
      <w:pPr>
        <w:tabs>
          <w:tab w:val="left" w:pos="510"/>
        </w:tabs>
        <w:adjustRightInd/>
        <w:spacing w:line="420" w:lineRule="exact"/>
        <w:ind w:left="30" w:firstLine="480"/>
        <w:textAlignment w:val="auto"/>
        <w:rPr>
          <w:rFonts w:ascii="宋体"/>
          <w:color w:val="auto"/>
          <w:kern w:val="2"/>
          <w:sz w:val="24"/>
          <w:szCs w:val="24"/>
          <w:highlight w:val="none"/>
        </w:rPr>
      </w:pPr>
      <w:r>
        <w:rPr>
          <w:rFonts w:hint="eastAsia" w:ascii="宋体"/>
          <w:color w:val="auto"/>
          <w:kern w:val="2"/>
          <w:sz w:val="24"/>
          <w:szCs w:val="24"/>
          <w:highlight w:val="none"/>
        </w:rPr>
        <w:t>10.2投标人应对所递交的投标文件以及与投标有关的证明资料的真实性合法性负责，若以弄虚作假骗取中标的，中标无效，给</w:t>
      </w:r>
      <w:r>
        <w:rPr>
          <w:rFonts w:hint="eastAsia" w:ascii="宋体" w:hAnsi="宋体" w:cs="Arial"/>
          <w:bCs/>
          <w:color w:val="auto"/>
          <w:sz w:val="24"/>
          <w:highlight w:val="none"/>
        </w:rPr>
        <w:t>招标人</w:t>
      </w:r>
      <w:r>
        <w:rPr>
          <w:rFonts w:hint="eastAsia" w:ascii="宋体"/>
          <w:color w:val="auto"/>
          <w:kern w:val="2"/>
          <w:sz w:val="24"/>
          <w:szCs w:val="24"/>
          <w:highlight w:val="none"/>
        </w:rPr>
        <w:t>造成损失的依法承担赔偿责任。</w:t>
      </w:r>
    </w:p>
    <w:p>
      <w:pPr>
        <w:rPr>
          <w:color w:val="auto"/>
          <w:highlight w:val="none"/>
        </w:rPr>
      </w:pPr>
    </w:p>
    <w:p>
      <w:pPr>
        <w:adjustRightInd/>
        <w:spacing w:line="360" w:lineRule="auto"/>
        <w:textAlignment w:val="auto"/>
        <w:outlineLvl w:val="1"/>
        <w:rPr>
          <w:rFonts w:ascii="Arial" w:hAnsi="Arial" w:eastAsia="黑体"/>
          <w:b/>
          <w:bCs/>
          <w:color w:val="auto"/>
          <w:sz w:val="32"/>
          <w:szCs w:val="32"/>
          <w:highlight w:val="none"/>
        </w:rPr>
      </w:pPr>
      <w:bookmarkStart w:id="102" w:name="_Toc26322"/>
      <w:bookmarkStart w:id="103" w:name="_Toc26484"/>
      <w:r>
        <w:rPr>
          <w:rFonts w:hint="eastAsia" w:ascii="Arial" w:hAnsi="Arial" w:eastAsia="黑体"/>
          <w:b/>
          <w:bCs/>
          <w:color w:val="auto"/>
          <w:sz w:val="32"/>
          <w:szCs w:val="32"/>
          <w:highlight w:val="none"/>
        </w:rPr>
        <w:t>二、评分标准（综合评估法）</w:t>
      </w:r>
      <w:bookmarkEnd w:id="102"/>
      <w:bookmarkEnd w:id="103"/>
    </w:p>
    <w:p>
      <w:pPr>
        <w:pStyle w:val="7"/>
        <w:rPr>
          <w:rFonts w:hint="eastAsia" w:ascii="宋体" w:hAnsi="宋体" w:eastAsia="宋体" w:cs="宋体"/>
          <w:color w:val="auto"/>
          <w:sz w:val="24"/>
          <w:szCs w:val="24"/>
          <w:highlight w:val="none"/>
        </w:rPr>
      </w:pPr>
      <w:bookmarkStart w:id="104" w:name="_Toc300038986"/>
      <w:bookmarkStart w:id="105" w:name="_Toc519114466"/>
      <w:bookmarkStart w:id="106" w:name="_Toc300038997"/>
      <w:r>
        <w:rPr>
          <w:rFonts w:hint="eastAsia" w:ascii="宋体" w:hAnsi="宋体" w:eastAsia="宋体" w:cs="宋体"/>
          <w:color w:val="auto"/>
          <w:kern w:val="16"/>
          <w:sz w:val="24"/>
          <w:szCs w:val="24"/>
          <w:highlight w:val="none"/>
        </w:rPr>
        <w:t>（</w:t>
      </w:r>
      <w:r>
        <w:rPr>
          <w:rFonts w:hint="eastAsia" w:ascii="宋体" w:hAnsi="宋体" w:eastAsia="宋体" w:cs="宋体"/>
          <w:color w:val="auto"/>
          <w:kern w:val="16"/>
          <w:sz w:val="24"/>
          <w:szCs w:val="24"/>
          <w:highlight w:val="none"/>
          <w:lang w:val="en-US" w:eastAsia="zh-CN"/>
        </w:rPr>
        <w:t>一</w:t>
      </w:r>
      <w:r>
        <w:rPr>
          <w:rFonts w:hint="eastAsia" w:ascii="宋体" w:hAnsi="宋体" w:eastAsia="宋体" w:cs="宋体"/>
          <w:color w:val="auto"/>
          <w:kern w:val="16"/>
          <w:sz w:val="24"/>
          <w:szCs w:val="24"/>
          <w:highlight w:val="none"/>
        </w:rPr>
        <w:t>）技术、咨信分6</w:t>
      </w:r>
      <w:r>
        <w:rPr>
          <w:rFonts w:hint="eastAsia" w:ascii="宋体" w:hAnsi="宋体" w:eastAsia="宋体" w:cs="宋体"/>
          <w:color w:val="auto"/>
          <w:kern w:val="16"/>
          <w:sz w:val="24"/>
          <w:szCs w:val="24"/>
          <w:highlight w:val="none"/>
          <w:lang w:val="en-US" w:eastAsia="zh-CN"/>
        </w:rPr>
        <w:t>6</w:t>
      </w:r>
      <w:r>
        <w:rPr>
          <w:rFonts w:hint="eastAsia" w:ascii="宋体" w:hAnsi="宋体" w:eastAsia="宋体" w:cs="宋体"/>
          <w:color w:val="auto"/>
          <w:kern w:val="16"/>
          <w:sz w:val="24"/>
          <w:szCs w:val="24"/>
          <w:highlight w:val="none"/>
        </w:rPr>
        <w:t>分；</w:t>
      </w:r>
    </w:p>
    <w:tbl>
      <w:tblPr>
        <w:tblStyle w:val="23"/>
        <w:tblW w:w="8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2"/>
        <w:gridCol w:w="1344"/>
        <w:gridCol w:w="1511"/>
        <w:gridCol w:w="48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72" w:type="dxa"/>
            <w:noWrap w:val="0"/>
            <w:vAlign w:val="center"/>
          </w:tcPr>
          <w:p>
            <w:pPr>
              <w:spacing w:line="400" w:lineRule="exact"/>
              <w:jc w:val="center"/>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评审项目</w:t>
            </w:r>
          </w:p>
        </w:tc>
        <w:tc>
          <w:tcPr>
            <w:tcW w:w="2855" w:type="dxa"/>
            <w:gridSpan w:val="2"/>
            <w:noWrap w:val="0"/>
            <w:vAlign w:val="center"/>
          </w:tcPr>
          <w:p>
            <w:pPr>
              <w:spacing w:line="400" w:lineRule="exact"/>
              <w:jc w:val="center"/>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评分因素</w:t>
            </w:r>
          </w:p>
        </w:tc>
        <w:tc>
          <w:tcPr>
            <w:tcW w:w="4845" w:type="dxa"/>
            <w:noWrap w:val="0"/>
            <w:vAlign w:val="center"/>
          </w:tcPr>
          <w:p>
            <w:pPr>
              <w:spacing w:line="400" w:lineRule="exact"/>
              <w:jc w:val="center"/>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272" w:type="dxa"/>
            <w:vMerge w:val="restart"/>
            <w:noWrap w:val="0"/>
            <w:vAlign w:val="center"/>
          </w:tcPr>
          <w:p>
            <w:pPr>
              <w:jc w:val="center"/>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技术</w:t>
            </w:r>
          </w:p>
          <w:p>
            <w:pPr>
              <w:jc w:val="center"/>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部分</w:t>
            </w:r>
          </w:p>
          <w:p>
            <w:pPr>
              <w:jc w:val="center"/>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（60分）</w:t>
            </w:r>
          </w:p>
        </w:tc>
        <w:tc>
          <w:tcPr>
            <w:tcW w:w="1344" w:type="dxa"/>
            <w:vMerge w:val="restart"/>
            <w:noWrap w:val="0"/>
            <w:vAlign w:val="center"/>
          </w:tcPr>
          <w:p>
            <w:pPr>
              <w:jc w:val="center"/>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全过程工程咨询服务团队</w:t>
            </w:r>
          </w:p>
          <w:p>
            <w:pPr>
              <w:jc w:val="center"/>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（20分）</w:t>
            </w:r>
          </w:p>
        </w:tc>
        <w:tc>
          <w:tcPr>
            <w:tcW w:w="1511" w:type="dxa"/>
            <w:noWrap w:val="0"/>
            <w:vAlign w:val="center"/>
          </w:tcPr>
          <w:p>
            <w:pPr>
              <w:jc w:val="center"/>
              <w:rPr>
                <w:rFonts w:hint="eastAsia" w:ascii="宋体" w:hAnsi="宋体" w:eastAsia="宋体" w:cs="宋体"/>
                <w:snapToGrid w:val="0"/>
                <w:color w:val="auto"/>
                <w:kern w:val="0"/>
                <w:sz w:val="24"/>
                <w:szCs w:val="24"/>
                <w:highlight w:val="none"/>
              </w:rPr>
            </w:pPr>
            <w:r>
              <w:rPr>
                <w:rFonts w:hint="eastAsia" w:ascii="宋体" w:hAnsi="宋体" w:eastAsia="宋体" w:cs="宋体"/>
                <w:color w:val="auto"/>
                <w:sz w:val="24"/>
                <w:szCs w:val="24"/>
                <w:highlight w:val="none"/>
              </w:rPr>
              <w:t>项目总负责人（5分）</w:t>
            </w:r>
          </w:p>
        </w:tc>
        <w:tc>
          <w:tcPr>
            <w:tcW w:w="4845" w:type="dxa"/>
            <w:noWrap w:val="0"/>
            <w:vAlign w:val="top"/>
          </w:tcPr>
          <w:p>
            <w:pPr>
              <w:pStyle w:val="41"/>
              <w:spacing w:line="0" w:lineRule="atLeast"/>
              <w:ind w:firstLine="480" w:firstLineChars="200"/>
              <w:jc w:val="both"/>
              <w:rPr>
                <w:rFonts w:hint="eastAsia" w:ascii="宋体" w:hAnsi="宋体" w:eastAsia="宋体" w:cs="宋体"/>
                <w:snapToGrid w:val="0"/>
                <w:color w:val="auto"/>
                <w:sz w:val="24"/>
                <w:szCs w:val="24"/>
                <w:highlight w:val="none"/>
                <w:lang w:val="en-US"/>
              </w:rPr>
            </w:pPr>
            <w:r>
              <w:rPr>
                <w:rFonts w:hint="eastAsia" w:ascii="宋体" w:hAnsi="宋体" w:eastAsia="宋体" w:cs="宋体"/>
                <w:snapToGrid w:val="0"/>
                <w:color w:val="auto"/>
                <w:sz w:val="24"/>
                <w:szCs w:val="24"/>
                <w:highlight w:val="none"/>
                <w:lang w:val="en-US"/>
              </w:rPr>
              <w:t>项目总负责人具有如下条件情况：①注册咨询工程师（投资）、②注册土木工程师（水利水电）、③一级注册造价工程师（水利工程）、④注册一级建造师（水利水电）</w:t>
            </w:r>
            <w:r>
              <w:rPr>
                <w:rFonts w:hint="eastAsia" w:cs="宋体"/>
                <w:snapToGrid w:val="0"/>
                <w:color w:val="auto"/>
                <w:sz w:val="24"/>
                <w:szCs w:val="24"/>
                <w:highlight w:val="none"/>
                <w:lang w:val="en-US" w:eastAsia="zh-CN"/>
              </w:rPr>
              <w:t>、⑤</w:t>
            </w:r>
            <w:r>
              <w:rPr>
                <w:rFonts w:hint="eastAsia" w:ascii="宋体" w:hAnsi="宋体" w:eastAsia="宋体" w:cs="宋体"/>
                <w:snapToGrid w:val="0"/>
                <w:color w:val="auto"/>
                <w:sz w:val="24"/>
                <w:szCs w:val="24"/>
                <w:highlight w:val="none"/>
                <w:lang w:val="en-US"/>
              </w:rPr>
              <w:t>注册监理工程师（水利水电），若联合体投标的，项目总负责人须为联合体牵头人单位人员。</w:t>
            </w:r>
          </w:p>
          <w:p>
            <w:pPr>
              <w:pStyle w:val="41"/>
              <w:spacing w:line="0" w:lineRule="atLeast"/>
              <w:ind w:firstLine="480" w:firstLineChars="200"/>
              <w:rPr>
                <w:rFonts w:hint="eastAsia" w:ascii="宋体" w:hAnsi="宋体" w:eastAsia="宋体" w:cs="宋体"/>
                <w:snapToGrid w:val="0"/>
                <w:color w:val="auto"/>
                <w:sz w:val="24"/>
                <w:szCs w:val="24"/>
                <w:highlight w:val="none"/>
                <w:lang w:val="en-US"/>
              </w:rPr>
            </w:pPr>
            <w:r>
              <w:rPr>
                <w:rFonts w:hint="eastAsia" w:ascii="宋体" w:hAnsi="宋体" w:eastAsia="宋体" w:cs="宋体"/>
                <w:snapToGrid w:val="0"/>
                <w:color w:val="auto"/>
                <w:sz w:val="24"/>
                <w:szCs w:val="24"/>
                <w:highlight w:val="none"/>
                <w:lang w:val="en-US"/>
              </w:rPr>
              <w:t>满足3项及以上的，得5分；满足2项的，得3分；满足1项的，得</w:t>
            </w:r>
            <w:r>
              <w:rPr>
                <w:rFonts w:hint="eastAsia" w:cs="宋体"/>
                <w:snapToGrid w:val="0"/>
                <w:color w:val="auto"/>
                <w:sz w:val="24"/>
                <w:szCs w:val="24"/>
                <w:highlight w:val="none"/>
                <w:lang w:val="en-US" w:eastAsia="zh-CN"/>
              </w:rPr>
              <w:t>1</w:t>
            </w:r>
            <w:r>
              <w:rPr>
                <w:rFonts w:hint="eastAsia" w:ascii="宋体" w:hAnsi="宋体" w:eastAsia="宋体" w:cs="宋体"/>
                <w:snapToGrid w:val="0"/>
                <w:color w:val="auto"/>
                <w:sz w:val="24"/>
                <w:szCs w:val="24"/>
                <w:highlight w:val="none"/>
                <w:lang w:val="en-US"/>
              </w:rPr>
              <w:t>分。注：投标文件中应提供相应</w:t>
            </w:r>
            <w:r>
              <w:rPr>
                <w:rFonts w:hint="eastAsia" w:cs="宋体"/>
                <w:snapToGrid w:val="0"/>
                <w:color w:val="auto"/>
                <w:sz w:val="24"/>
                <w:szCs w:val="24"/>
                <w:highlight w:val="none"/>
                <w:lang w:val="en-US" w:eastAsia="zh-CN"/>
              </w:rPr>
              <w:t>注册</w:t>
            </w:r>
            <w:r>
              <w:rPr>
                <w:rFonts w:hint="eastAsia" w:ascii="宋体" w:hAnsi="宋体" w:eastAsia="宋体" w:cs="宋体"/>
                <w:snapToGrid w:val="0"/>
                <w:color w:val="auto"/>
                <w:sz w:val="24"/>
                <w:szCs w:val="24"/>
                <w:highlight w:val="none"/>
                <w:lang w:val="en-US"/>
              </w:rPr>
              <w:t>证书复印件，证书需在有效期内，并加盖投标人公章。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272" w:type="dxa"/>
            <w:vMerge w:val="continue"/>
            <w:noWrap w:val="0"/>
            <w:vAlign w:val="center"/>
          </w:tcPr>
          <w:p>
            <w:pPr>
              <w:jc w:val="center"/>
              <w:rPr>
                <w:rFonts w:hint="eastAsia" w:ascii="宋体" w:hAnsi="宋体" w:eastAsia="宋体" w:cs="宋体"/>
                <w:snapToGrid w:val="0"/>
                <w:color w:val="auto"/>
                <w:kern w:val="0"/>
                <w:sz w:val="24"/>
                <w:szCs w:val="24"/>
                <w:highlight w:val="none"/>
              </w:rPr>
            </w:pPr>
          </w:p>
        </w:tc>
        <w:tc>
          <w:tcPr>
            <w:tcW w:w="1344" w:type="dxa"/>
            <w:vMerge w:val="continue"/>
            <w:noWrap w:val="0"/>
            <w:vAlign w:val="center"/>
          </w:tcPr>
          <w:p>
            <w:pPr>
              <w:jc w:val="center"/>
              <w:rPr>
                <w:rFonts w:hint="eastAsia" w:ascii="宋体" w:hAnsi="宋体" w:eastAsia="宋体" w:cs="宋体"/>
                <w:snapToGrid w:val="0"/>
                <w:color w:val="auto"/>
                <w:kern w:val="0"/>
                <w:sz w:val="24"/>
                <w:szCs w:val="24"/>
                <w:highlight w:val="none"/>
              </w:rPr>
            </w:pPr>
          </w:p>
        </w:tc>
        <w:tc>
          <w:tcPr>
            <w:tcW w:w="1511" w:type="dxa"/>
            <w:noWrap w:val="0"/>
            <w:vAlign w:val="center"/>
          </w:tcPr>
          <w:p>
            <w:pPr>
              <w:jc w:val="center"/>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人员（除项目总负责人以外）的配置</w:t>
            </w:r>
          </w:p>
          <w:p>
            <w:pPr>
              <w:jc w:val="center"/>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（15分）</w:t>
            </w:r>
          </w:p>
        </w:tc>
        <w:tc>
          <w:tcPr>
            <w:tcW w:w="4845" w:type="dxa"/>
            <w:noWrap w:val="0"/>
            <w:vAlign w:val="top"/>
          </w:tcPr>
          <w:p>
            <w:pPr>
              <w:pStyle w:val="41"/>
              <w:spacing w:line="0" w:lineRule="atLeast"/>
              <w:ind w:firstLine="480" w:firstLineChars="200"/>
              <w:jc w:val="both"/>
              <w:rPr>
                <w:rFonts w:hint="eastAsia" w:ascii="宋体" w:hAnsi="宋体" w:eastAsia="宋体" w:cs="宋体"/>
                <w:snapToGrid w:val="0"/>
                <w:color w:val="auto"/>
                <w:sz w:val="24"/>
                <w:szCs w:val="24"/>
                <w:highlight w:val="none"/>
                <w:lang w:val="en-US"/>
              </w:rPr>
            </w:pPr>
            <w:r>
              <w:rPr>
                <w:rFonts w:hint="eastAsia" w:ascii="宋体" w:hAnsi="宋体" w:eastAsia="宋体" w:cs="宋体"/>
                <w:snapToGrid w:val="0"/>
                <w:color w:val="auto"/>
                <w:sz w:val="24"/>
                <w:szCs w:val="24"/>
                <w:highlight w:val="none"/>
                <w:lang w:val="en-US"/>
              </w:rPr>
              <w:t>1、项目管理负责人具有如下条件情况：①注册咨询工程师（投资）、②注册土木工程师（水利水电）、③一级注册造价工程师（水利工程）、④注册一级建造师（水利水电）</w:t>
            </w:r>
            <w:r>
              <w:rPr>
                <w:rFonts w:hint="eastAsia" w:cs="宋体"/>
                <w:snapToGrid w:val="0"/>
                <w:color w:val="auto"/>
                <w:sz w:val="24"/>
                <w:szCs w:val="24"/>
                <w:highlight w:val="none"/>
                <w:lang w:val="en-US" w:eastAsia="zh-CN"/>
              </w:rPr>
              <w:t>、⑤</w:t>
            </w:r>
            <w:r>
              <w:rPr>
                <w:rFonts w:hint="eastAsia" w:ascii="宋体" w:hAnsi="宋体" w:eastAsia="宋体" w:cs="宋体"/>
                <w:snapToGrid w:val="0"/>
                <w:color w:val="auto"/>
                <w:sz w:val="24"/>
                <w:szCs w:val="24"/>
                <w:highlight w:val="none"/>
                <w:lang w:val="en-US"/>
              </w:rPr>
              <w:t>注册监理工程师（水利水电），若联合体投标的，技术负责人须为联合体牵头人单位人员。</w:t>
            </w:r>
          </w:p>
          <w:p>
            <w:pPr>
              <w:pStyle w:val="41"/>
              <w:spacing w:line="0" w:lineRule="atLeast"/>
              <w:ind w:firstLine="480" w:firstLineChars="200"/>
              <w:jc w:val="both"/>
              <w:rPr>
                <w:rFonts w:hint="eastAsia" w:ascii="宋体" w:hAnsi="宋体" w:eastAsia="宋体" w:cs="宋体"/>
                <w:snapToGrid w:val="0"/>
                <w:color w:val="auto"/>
                <w:sz w:val="24"/>
                <w:szCs w:val="24"/>
                <w:highlight w:val="none"/>
                <w:lang w:val="en-US"/>
              </w:rPr>
            </w:pPr>
            <w:r>
              <w:rPr>
                <w:rFonts w:hint="eastAsia" w:ascii="宋体" w:hAnsi="宋体" w:eastAsia="宋体" w:cs="宋体"/>
                <w:snapToGrid w:val="0"/>
                <w:color w:val="auto"/>
                <w:sz w:val="24"/>
                <w:szCs w:val="24"/>
                <w:highlight w:val="none"/>
                <w:lang w:val="en-US"/>
              </w:rPr>
              <w:t>满足3项及以上的，得5分；满足2项的，得3分；满足1项的，得2分。注：投标文件中应提供相应</w:t>
            </w:r>
            <w:r>
              <w:rPr>
                <w:rFonts w:hint="eastAsia" w:cs="宋体"/>
                <w:snapToGrid w:val="0"/>
                <w:color w:val="auto"/>
                <w:sz w:val="24"/>
                <w:szCs w:val="24"/>
                <w:highlight w:val="none"/>
                <w:lang w:val="en-US" w:eastAsia="zh-CN"/>
              </w:rPr>
              <w:t>注册</w:t>
            </w:r>
            <w:r>
              <w:rPr>
                <w:rFonts w:hint="eastAsia" w:ascii="宋体" w:hAnsi="宋体" w:eastAsia="宋体" w:cs="宋体"/>
                <w:snapToGrid w:val="0"/>
                <w:color w:val="auto"/>
                <w:sz w:val="24"/>
                <w:szCs w:val="24"/>
                <w:highlight w:val="none"/>
                <w:lang w:val="en-US"/>
              </w:rPr>
              <w:t>证书复印件，证书需在有效期内，并加盖投标人公章。</w:t>
            </w:r>
          </w:p>
          <w:p>
            <w:pPr>
              <w:pStyle w:val="41"/>
              <w:spacing w:line="0" w:lineRule="atLeast"/>
              <w:ind w:firstLine="480" w:firstLineChars="200"/>
              <w:jc w:val="both"/>
              <w:rPr>
                <w:rFonts w:hint="eastAsia" w:ascii="宋体" w:hAnsi="宋体" w:eastAsia="宋体" w:cs="宋体"/>
                <w:snapToGrid w:val="0"/>
                <w:color w:val="auto"/>
                <w:sz w:val="24"/>
                <w:szCs w:val="24"/>
                <w:highlight w:val="none"/>
                <w:lang w:val="en-US"/>
              </w:rPr>
            </w:pPr>
            <w:r>
              <w:rPr>
                <w:rFonts w:hint="eastAsia" w:ascii="宋体" w:hAnsi="宋体" w:eastAsia="宋体" w:cs="宋体"/>
                <w:snapToGrid w:val="0"/>
                <w:color w:val="auto"/>
                <w:sz w:val="24"/>
                <w:szCs w:val="24"/>
                <w:highlight w:val="none"/>
                <w:lang w:val="en-US" w:eastAsia="zh-CN"/>
              </w:rPr>
              <w:t>2</w:t>
            </w:r>
            <w:r>
              <w:rPr>
                <w:rFonts w:hint="eastAsia" w:ascii="宋体" w:hAnsi="宋体" w:eastAsia="宋体" w:cs="宋体"/>
                <w:snapToGrid w:val="0"/>
                <w:color w:val="auto"/>
                <w:sz w:val="24"/>
                <w:szCs w:val="24"/>
                <w:highlight w:val="none"/>
                <w:lang w:val="en-US"/>
              </w:rPr>
              <w:t>、总监理工程师具有如下条件情况：①注册咨询工程师（投资）、②注册土木工程师（水利水电）、③一级注册造价工程师（水利工程）、④注册一级建造师（水利水电）满足3项及以上的，得5分；满足2项的，得3分；满足1项的，得2分；其余情况不得分。注：投标文件中应提供相应</w:t>
            </w:r>
            <w:r>
              <w:rPr>
                <w:rFonts w:hint="eastAsia" w:cs="宋体"/>
                <w:snapToGrid w:val="0"/>
                <w:color w:val="auto"/>
                <w:sz w:val="24"/>
                <w:szCs w:val="24"/>
                <w:highlight w:val="none"/>
                <w:lang w:val="en-US" w:eastAsia="zh-CN"/>
              </w:rPr>
              <w:t>注册</w:t>
            </w:r>
            <w:r>
              <w:rPr>
                <w:rFonts w:hint="eastAsia" w:ascii="宋体" w:hAnsi="宋体" w:eastAsia="宋体" w:cs="宋体"/>
                <w:snapToGrid w:val="0"/>
                <w:color w:val="auto"/>
                <w:sz w:val="24"/>
                <w:szCs w:val="24"/>
                <w:highlight w:val="none"/>
                <w:lang w:val="en-US"/>
              </w:rPr>
              <w:t>证书复印件，证书需在有效期内，并加盖投标人公章。</w:t>
            </w:r>
          </w:p>
          <w:p>
            <w:pPr>
              <w:pStyle w:val="41"/>
              <w:spacing w:line="0" w:lineRule="atLeast"/>
              <w:ind w:firstLine="480" w:firstLineChars="200"/>
              <w:jc w:val="both"/>
              <w:rPr>
                <w:rFonts w:hint="eastAsia" w:ascii="宋体" w:hAnsi="宋体" w:eastAsia="宋体" w:cs="宋体"/>
                <w:snapToGrid w:val="0"/>
                <w:color w:val="auto"/>
                <w:sz w:val="24"/>
                <w:szCs w:val="24"/>
                <w:highlight w:val="none"/>
                <w:lang w:val="en-US"/>
              </w:rPr>
            </w:pPr>
            <w:r>
              <w:rPr>
                <w:rFonts w:hint="eastAsia" w:cs="宋体"/>
                <w:snapToGrid w:val="0"/>
                <w:color w:val="auto"/>
                <w:sz w:val="24"/>
                <w:szCs w:val="24"/>
                <w:highlight w:val="none"/>
                <w:lang w:val="en-US" w:eastAsia="zh-CN"/>
              </w:rPr>
              <w:t>3</w:t>
            </w:r>
            <w:r>
              <w:rPr>
                <w:rFonts w:hint="eastAsia" w:ascii="宋体" w:hAnsi="宋体" w:eastAsia="宋体" w:cs="宋体"/>
                <w:snapToGrid w:val="0"/>
                <w:color w:val="auto"/>
                <w:sz w:val="24"/>
                <w:szCs w:val="24"/>
                <w:highlight w:val="none"/>
                <w:lang w:val="en-US"/>
              </w:rPr>
              <w:t>、项目组</w:t>
            </w:r>
            <w:r>
              <w:rPr>
                <w:rFonts w:hint="eastAsia" w:ascii="宋体" w:hAnsi="宋体" w:eastAsia="宋体" w:cs="宋体"/>
                <w:snapToGrid w:val="0"/>
                <w:color w:val="auto"/>
                <w:sz w:val="24"/>
                <w:szCs w:val="24"/>
                <w:highlight w:val="none"/>
                <w:lang w:val="en-US" w:eastAsia="zh-CN"/>
              </w:rPr>
              <w:t>其他</w:t>
            </w:r>
            <w:r>
              <w:rPr>
                <w:rFonts w:hint="eastAsia" w:ascii="宋体" w:hAnsi="宋体" w:eastAsia="宋体" w:cs="宋体"/>
                <w:snapToGrid w:val="0"/>
                <w:color w:val="auto"/>
                <w:sz w:val="24"/>
                <w:szCs w:val="24"/>
                <w:highlight w:val="none"/>
                <w:lang w:val="en-US"/>
              </w:rPr>
              <w:t>成员</w:t>
            </w:r>
            <w:r>
              <w:rPr>
                <w:rFonts w:hint="eastAsia" w:cs="宋体"/>
                <w:snapToGrid w:val="0"/>
                <w:color w:val="auto"/>
                <w:sz w:val="24"/>
                <w:szCs w:val="24"/>
                <w:highlight w:val="none"/>
                <w:lang w:val="en-US" w:eastAsia="zh-CN"/>
              </w:rPr>
              <w:t>（即</w:t>
            </w:r>
            <w:r>
              <w:rPr>
                <w:rFonts w:hint="eastAsia" w:ascii="宋体" w:hAnsi="宋体" w:eastAsia="宋体" w:cs="宋体"/>
                <w:snapToGrid w:val="0"/>
                <w:color w:val="auto"/>
                <w:sz w:val="24"/>
                <w:szCs w:val="24"/>
                <w:highlight w:val="none"/>
                <w:lang w:val="en-US"/>
              </w:rPr>
              <w:t>项目总负责人</w:t>
            </w:r>
            <w:r>
              <w:rPr>
                <w:rFonts w:hint="eastAsia" w:ascii="宋体" w:hAnsi="宋体" w:eastAsia="宋体" w:cs="宋体"/>
                <w:snapToGrid w:val="0"/>
                <w:color w:val="auto"/>
                <w:sz w:val="24"/>
                <w:szCs w:val="24"/>
                <w:highlight w:val="none"/>
                <w:lang w:val="en-US" w:eastAsia="zh-CN"/>
              </w:rPr>
              <w:t>、</w:t>
            </w:r>
            <w:r>
              <w:rPr>
                <w:rFonts w:hint="eastAsia" w:ascii="宋体" w:hAnsi="宋体" w:eastAsia="宋体" w:cs="宋体"/>
                <w:snapToGrid w:val="0"/>
                <w:color w:val="auto"/>
                <w:sz w:val="24"/>
                <w:szCs w:val="24"/>
                <w:highlight w:val="none"/>
                <w:lang w:val="en-US"/>
              </w:rPr>
              <w:t>总监理工程师</w:t>
            </w:r>
            <w:r>
              <w:rPr>
                <w:rFonts w:hint="eastAsia" w:ascii="宋体" w:hAnsi="宋体" w:eastAsia="宋体" w:cs="宋体"/>
                <w:snapToGrid w:val="0"/>
                <w:color w:val="auto"/>
                <w:sz w:val="24"/>
                <w:szCs w:val="24"/>
                <w:highlight w:val="none"/>
                <w:lang w:val="en-US" w:eastAsia="zh-CN"/>
              </w:rPr>
              <w:t>、</w:t>
            </w:r>
            <w:r>
              <w:rPr>
                <w:rFonts w:hint="eastAsia" w:ascii="宋体" w:hAnsi="宋体" w:eastAsia="宋体" w:cs="宋体"/>
                <w:snapToGrid w:val="0"/>
                <w:color w:val="auto"/>
                <w:sz w:val="24"/>
                <w:szCs w:val="24"/>
                <w:highlight w:val="none"/>
                <w:lang w:val="en-US"/>
              </w:rPr>
              <w:t>项目管理负责人</w:t>
            </w:r>
            <w:r>
              <w:rPr>
                <w:rFonts w:hint="eastAsia" w:ascii="宋体" w:hAnsi="宋体" w:eastAsia="宋体" w:cs="宋体"/>
                <w:snapToGrid w:val="0"/>
                <w:color w:val="auto"/>
                <w:sz w:val="24"/>
                <w:szCs w:val="24"/>
                <w:highlight w:val="none"/>
                <w:lang w:val="en-US" w:eastAsia="zh-CN"/>
              </w:rPr>
              <w:t>除外</w:t>
            </w:r>
            <w:r>
              <w:rPr>
                <w:rFonts w:hint="eastAsia" w:cs="宋体"/>
                <w:snapToGrid w:val="0"/>
                <w:color w:val="auto"/>
                <w:sz w:val="24"/>
                <w:szCs w:val="24"/>
                <w:highlight w:val="none"/>
                <w:lang w:val="en-US" w:eastAsia="zh-CN"/>
              </w:rPr>
              <w:t>）</w:t>
            </w:r>
            <w:r>
              <w:rPr>
                <w:rFonts w:hint="eastAsia" w:ascii="宋体" w:hAnsi="宋体" w:eastAsia="宋体" w:cs="宋体"/>
                <w:snapToGrid w:val="0"/>
                <w:color w:val="auto"/>
                <w:sz w:val="24"/>
                <w:szCs w:val="24"/>
                <w:highlight w:val="none"/>
                <w:lang w:val="en-US"/>
              </w:rPr>
              <w:t>具有水工、岩土、造价</w:t>
            </w:r>
            <w:r>
              <w:rPr>
                <w:rFonts w:hint="eastAsia" w:ascii="宋体" w:hAnsi="宋体" w:eastAsia="宋体" w:cs="宋体"/>
                <w:snapToGrid w:val="0"/>
                <w:color w:val="auto"/>
                <w:sz w:val="24"/>
                <w:szCs w:val="24"/>
                <w:highlight w:val="none"/>
                <w:lang w:val="en-US" w:eastAsia="zh-CN"/>
              </w:rPr>
              <w:t>、</w:t>
            </w:r>
            <w:r>
              <w:rPr>
                <w:rFonts w:hint="eastAsia" w:ascii="宋体" w:hAnsi="宋体" w:eastAsia="宋体" w:cs="宋体"/>
                <w:snapToGrid w:val="0"/>
                <w:color w:val="auto"/>
                <w:sz w:val="24"/>
                <w:szCs w:val="24"/>
                <w:highlight w:val="none"/>
                <w:lang w:val="en-US"/>
              </w:rPr>
              <w:t>水土保持、环境工程、地质、工程测量、结构、计算机技术与软件、工程经济技术、安全工程师、水文、水利工程信息化</w:t>
            </w:r>
            <w:r>
              <w:rPr>
                <w:rFonts w:hint="eastAsia" w:ascii="宋体" w:hAnsi="宋体" w:eastAsia="宋体" w:cs="宋体"/>
                <w:snapToGrid w:val="0"/>
                <w:color w:val="auto"/>
                <w:sz w:val="24"/>
                <w:szCs w:val="24"/>
                <w:highlight w:val="none"/>
                <w:lang w:val="en-US" w:eastAsia="zh-CN"/>
              </w:rPr>
              <w:t>每</w:t>
            </w:r>
            <w:r>
              <w:rPr>
                <w:rFonts w:hint="eastAsia" w:ascii="宋体" w:hAnsi="宋体" w:eastAsia="宋体" w:cs="宋体"/>
                <w:snapToGrid w:val="0"/>
                <w:color w:val="auto"/>
                <w:sz w:val="24"/>
                <w:szCs w:val="24"/>
                <w:highlight w:val="none"/>
                <w:lang w:val="en-US"/>
              </w:rPr>
              <w:t>满足一个专业</w:t>
            </w:r>
            <w:r>
              <w:rPr>
                <w:rFonts w:hint="eastAsia" w:ascii="宋体" w:hAnsi="宋体" w:eastAsia="宋体" w:cs="宋体"/>
                <w:snapToGrid w:val="0"/>
                <w:color w:val="auto"/>
                <w:sz w:val="24"/>
                <w:szCs w:val="24"/>
                <w:highlight w:val="none"/>
                <w:lang w:val="en-US" w:eastAsia="zh-CN"/>
              </w:rPr>
              <w:t>且</w:t>
            </w:r>
            <w:r>
              <w:rPr>
                <w:rFonts w:hint="eastAsia" w:ascii="宋体" w:hAnsi="宋体" w:eastAsia="宋体" w:cs="宋体"/>
                <w:snapToGrid w:val="0"/>
                <w:color w:val="auto"/>
                <w:sz w:val="24"/>
                <w:szCs w:val="24"/>
                <w:highlight w:val="none"/>
                <w:lang w:val="en-US"/>
              </w:rPr>
              <w:t>专业人员具有高级及以上职称</w:t>
            </w:r>
            <w:r>
              <w:rPr>
                <w:rFonts w:hint="eastAsia" w:ascii="宋体" w:hAnsi="宋体" w:eastAsia="宋体" w:cs="宋体"/>
                <w:snapToGrid w:val="0"/>
                <w:color w:val="auto"/>
                <w:sz w:val="24"/>
                <w:szCs w:val="24"/>
                <w:highlight w:val="none"/>
                <w:lang w:val="en-US" w:eastAsia="zh-CN"/>
              </w:rPr>
              <w:t>的</w:t>
            </w:r>
            <w:r>
              <w:rPr>
                <w:rFonts w:hint="eastAsia" w:ascii="宋体" w:hAnsi="宋体" w:eastAsia="宋体" w:cs="宋体"/>
                <w:snapToGrid w:val="0"/>
                <w:color w:val="auto"/>
                <w:sz w:val="24"/>
                <w:szCs w:val="24"/>
                <w:highlight w:val="none"/>
                <w:lang w:val="en-US"/>
              </w:rPr>
              <w:t>得1分，最高不超过5分。同一人员有多个专业的，只能选取其一个专业。</w:t>
            </w:r>
          </w:p>
          <w:p>
            <w:pPr>
              <w:pStyle w:val="41"/>
              <w:spacing w:line="0" w:lineRule="atLeast"/>
              <w:ind w:firstLine="480" w:firstLineChars="200"/>
              <w:jc w:val="both"/>
              <w:rPr>
                <w:rFonts w:hint="eastAsia" w:ascii="宋体" w:hAnsi="宋体" w:eastAsia="宋体" w:cs="宋体"/>
                <w:snapToGrid w:val="0"/>
                <w:color w:val="auto"/>
                <w:sz w:val="24"/>
                <w:szCs w:val="24"/>
                <w:highlight w:val="none"/>
                <w:lang w:val="en-US"/>
              </w:rPr>
            </w:pPr>
            <w:r>
              <w:rPr>
                <w:rFonts w:hint="eastAsia" w:ascii="宋体" w:hAnsi="宋体" w:eastAsia="宋体" w:cs="宋体"/>
                <w:snapToGrid w:val="0"/>
                <w:color w:val="auto"/>
                <w:sz w:val="24"/>
                <w:szCs w:val="24"/>
                <w:highlight w:val="none"/>
                <w:lang w:val="en-US"/>
              </w:rPr>
              <w:t>专业证明标准：以高级职称资格证书上专业为准，职称资格证书未明确专业的，需提供相关注册证书或执（职）业资格证书或毕业证为依据。</w:t>
            </w:r>
          </w:p>
          <w:p>
            <w:pPr>
              <w:pStyle w:val="41"/>
              <w:spacing w:line="0" w:lineRule="atLeast"/>
              <w:ind w:firstLine="480" w:firstLineChars="200"/>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文件中须提供相关</w:t>
            </w:r>
            <w:r>
              <w:rPr>
                <w:rFonts w:hint="eastAsia" w:cs="宋体"/>
                <w:snapToGrid w:val="0"/>
                <w:color w:val="auto"/>
                <w:sz w:val="24"/>
                <w:szCs w:val="24"/>
                <w:highlight w:val="none"/>
                <w:lang w:val="en-US" w:eastAsia="zh-CN"/>
              </w:rPr>
              <w:t>注册</w:t>
            </w:r>
            <w:r>
              <w:rPr>
                <w:rFonts w:hint="eastAsia" w:ascii="宋体" w:hAnsi="宋体" w:eastAsia="宋体" w:cs="宋体"/>
                <w:snapToGrid w:val="0"/>
                <w:color w:val="auto"/>
                <w:sz w:val="24"/>
                <w:szCs w:val="24"/>
                <w:highlight w:val="none"/>
              </w:rPr>
              <w:t>证书复印件及投标人为其缴纳的社保证明并加盖投标人公章，不提供或少提供均不得分。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272" w:type="dxa"/>
            <w:vMerge w:val="continue"/>
            <w:noWrap w:val="0"/>
            <w:vAlign w:val="center"/>
          </w:tcPr>
          <w:p>
            <w:pPr>
              <w:jc w:val="center"/>
              <w:rPr>
                <w:rFonts w:hint="eastAsia" w:ascii="宋体" w:hAnsi="宋体" w:eastAsia="宋体" w:cs="宋体"/>
                <w:snapToGrid w:val="0"/>
                <w:color w:val="auto"/>
                <w:kern w:val="0"/>
                <w:sz w:val="24"/>
                <w:szCs w:val="24"/>
                <w:highlight w:val="none"/>
              </w:rPr>
            </w:pPr>
          </w:p>
        </w:tc>
        <w:tc>
          <w:tcPr>
            <w:tcW w:w="1344" w:type="dxa"/>
            <w:vMerge w:val="restart"/>
            <w:noWrap w:val="0"/>
            <w:vAlign w:val="center"/>
          </w:tcPr>
          <w:p>
            <w:pPr>
              <w:jc w:val="center"/>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全过程工程咨询服务实施方标准（40分）</w:t>
            </w:r>
          </w:p>
        </w:tc>
        <w:tc>
          <w:tcPr>
            <w:tcW w:w="1511" w:type="dxa"/>
            <w:noWrap w:val="0"/>
            <w:vAlign w:val="center"/>
          </w:tcPr>
          <w:p>
            <w:pPr>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全过程工程咨询服务总纲（方案）</w:t>
            </w:r>
          </w:p>
          <w:p>
            <w:pPr>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（8分）</w:t>
            </w:r>
          </w:p>
        </w:tc>
        <w:tc>
          <w:tcPr>
            <w:tcW w:w="4845" w:type="dxa"/>
            <w:noWrap w:val="0"/>
            <w:vAlign w:val="top"/>
          </w:tcPr>
          <w:p>
            <w:pPr>
              <w:pStyle w:val="41"/>
              <w:spacing w:line="0" w:lineRule="atLeast"/>
              <w:ind w:firstLine="480" w:firstLineChars="200"/>
              <w:jc w:val="both"/>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优：全过程工程咨询服务总纲（方案）内容齐全、结构完整、重点突出、符合规范，针对性强得6-8分；</w:t>
            </w:r>
          </w:p>
          <w:p>
            <w:pPr>
              <w:pStyle w:val="41"/>
              <w:spacing w:line="0" w:lineRule="atLeast"/>
              <w:ind w:firstLine="480" w:firstLineChars="200"/>
              <w:jc w:val="both"/>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良：全过程工程咨询服务总纲（方案）齐全、符合规范，结构较完整、重点突出性一般、针对性一般，得4-5.9分；</w:t>
            </w:r>
          </w:p>
          <w:p>
            <w:pPr>
              <w:pStyle w:val="41"/>
              <w:spacing w:line="0" w:lineRule="atLeast"/>
              <w:ind w:firstLine="480" w:firstLineChars="200"/>
              <w:jc w:val="both"/>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差：全过程工程咨询服务总纲（方案）内容不全、结构不完整、重点不突出、针对性差，得 2-3.9分；</w:t>
            </w:r>
          </w:p>
          <w:p>
            <w:pPr>
              <w:spacing w:line="360" w:lineRule="auto"/>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无全过程工程咨询服务总纲（方案），得0分。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1272" w:type="dxa"/>
            <w:vMerge w:val="continue"/>
            <w:noWrap w:val="0"/>
            <w:vAlign w:val="center"/>
          </w:tcPr>
          <w:p>
            <w:pPr>
              <w:jc w:val="center"/>
              <w:rPr>
                <w:rFonts w:hint="eastAsia" w:ascii="宋体" w:hAnsi="宋体" w:eastAsia="宋体" w:cs="宋体"/>
                <w:snapToGrid w:val="0"/>
                <w:color w:val="auto"/>
                <w:kern w:val="0"/>
                <w:sz w:val="24"/>
                <w:szCs w:val="24"/>
                <w:highlight w:val="none"/>
              </w:rPr>
            </w:pPr>
          </w:p>
        </w:tc>
        <w:tc>
          <w:tcPr>
            <w:tcW w:w="1344" w:type="dxa"/>
            <w:vMerge w:val="continue"/>
            <w:noWrap w:val="0"/>
            <w:vAlign w:val="top"/>
          </w:tcPr>
          <w:p>
            <w:pPr>
              <w:jc w:val="center"/>
              <w:rPr>
                <w:rFonts w:hint="eastAsia" w:ascii="宋体" w:hAnsi="宋体" w:eastAsia="宋体" w:cs="宋体"/>
                <w:snapToGrid w:val="0"/>
                <w:color w:val="auto"/>
                <w:kern w:val="0"/>
                <w:sz w:val="24"/>
                <w:szCs w:val="24"/>
                <w:highlight w:val="none"/>
              </w:rPr>
            </w:pPr>
          </w:p>
        </w:tc>
        <w:tc>
          <w:tcPr>
            <w:tcW w:w="1511" w:type="dxa"/>
            <w:noWrap w:val="0"/>
            <w:vAlign w:val="center"/>
          </w:tcPr>
          <w:p>
            <w:pPr>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sym w:font="Wingdings 2" w:char="0052"/>
            </w:r>
            <w:r>
              <w:rPr>
                <w:rFonts w:hint="eastAsia" w:ascii="宋体" w:hAnsi="宋体" w:eastAsia="宋体" w:cs="宋体"/>
                <w:snapToGrid w:val="0"/>
                <w:color w:val="auto"/>
                <w:sz w:val="24"/>
                <w:szCs w:val="24"/>
                <w:highlight w:val="none"/>
                <w:lang w:val="en-US" w:eastAsia="zh-CN" w:bidi="ar-SA"/>
              </w:rPr>
              <w:t>工程招标代理工作方案（4分）</w:t>
            </w:r>
          </w:p>
        </w:tc>
        <w:tc>
          <w:tcPr>
            <w:tcW w:w="4845" w:type="dxa"/>
            <w:noWrap w:val="0"/>
            <w:vAlign w:val="top"/>
          </w:tcPr>
          <w:p>
            <w:pPr>
              <w:pStyle w:val="41"/>
              <w:spacing w:line="0" w:lineRule="atLeast"/>
              <w:ind w:firstLine="480" w:firstLineChars="200"/>
              <w:jc w:val="both"/>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优：招标代理工作方案内容齐全、结构完整、重点突出、符合规范，针对性强得3-4分；</w:t>
            </w:r>
          </w:p>
          <w:p>
            <w:pPr>
              <w:pStyle w:val="41"/>
              <w:spacing w:line="0" w:lineRule="atLeast"/>
              <w:ind w:firstLine="480" w:firstLineChars="200"/>
              <w:jc w:val="both"/>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良：招标代理工作方案齐全、符合规范，结构较完整、重点突出性一般、针对性一般，得2-2.9分；</w:t>
            </w:r>
          </w:p>
          <w:p>
            <w:pPr>
              <w:pStyle w:val="41"/>
              <w:spacing w:line="0" w:lineRule="atLeast"/>
              <w:ind w:firstLine="480" w:firstLineChars="200"/>
              <w:jc w:val="both"/>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差：招标代理工作方案内容不全、结构不完整、重点不突出、针对性差，得 1-1.9分；</w:t>
            </w:r>
          </w:p>
          <w:p>
            <w:pPr>
              <w:spacing w:line="360" w:lineRule="auto"/>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无工程招标代理工作方案，得0分。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1272" w:type="dxa"/>
            <w:vMerge w:val="continue"/>
            <w:noWrap w:val="0"/>
            <w:vAlign w:val="center"/>
          </w:tcPr>
          <w:p>
            <w:pPr>
              <w:jc w:val="center"/>
              <w:rPr>
                <w:rFonts w:hint="eastAsia" w:ascii="宋体" w:hAnsi="宋体" w:eastAsia="宋体" w:cs="宋体"/>
                <w:snapToGrid w:val="0"/>
                <w:color w:val="auto"/>
                <w:kern w:val="0"/>
                <w:sz w:val="24"/>
                <w:szCs w:val="24"/>
                <w:highlight w:val="none"/>
              </w:rPr>
            </w:pPr>
          </w:p>
        </w:tc>
        <w:tc>
          <w:tcPr>
            <w:tcW w:w="1344" w:type="dxa"/>
            <w:vMerge w:val="continue"/>
            <w:noWrap w:val="0"/>
            <w:vAlign w:val="top"/>
          </w:tcPr>
          <w:p>
            <w:pPr>
              <w:jc w:val="center"/>
              <w:rPr>
                <w:rFonts w:hint="eastAsia" w:ascii="宋体" w:hAnsi="宋体" w:eastAsia="宋体" w:cs="宋体"/>
                <w:snapToGrid w:val="0"/>
                <w:color w:val="auto"/>
                <w:kern w:val="0"/>
                <w:sz w:val="24"/>
                <w:szCs w:val="24"/>
                <w:highlight w:val="none"/>
              </w:rPr>
            </w:pPr>
          </w:p>
        </w:tc>
        <w:tc>
          <w:tcPr>
            <w:tcW w:w="1511" w:type="dxa"/>
            <w:noWrap w:val="0"/>
            <w:vAlign w:val="center"/>
          </w:tcPr>
          <w:p>
            <w:pPr>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sym w:font="Wingdings 2" w:char="0052"/>
            </w:r>
            <w:r>
              <w:rPr>
                <w:rFonts w:hint="eastAsia" w:ascii="宋体" w:hAnsi="宋体" w:eastAsia="宋体" w:cs="宋体"/>
                <w:snapToGrid w:val="0"/>
                <w:color w:val="auto"/>
                <w:sz w:val="24"/>
                <w:szCs w:val="24"/>
                <w:highlight w:val="none"/>
                <w:lang w:val="en-US" w:eastAsia="zh-CN" w:bidi="ar-SA"/>
              </w:rPr>
              <w:t>工程监理工作方案</w:t>
            </w:r>
          </w:p>
          <w:p>
            <w:pPr>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（8分）</w:t>
            </w:r>
          </w:p>
        </w:tc>
        <w:tc>
          <w:tcPr>
            <w:tcW w:w="4845" w:type="dxa"/>
            <w:noWrap w:val="0"/>
            <w:vAlign w:val="top"/>
          </w:tcPr>
          <w:p>
            <w:pPr>
              <w:pStyle w:val="41"/>
              <w:spacing w:line="0" w:lineRule="atLeast"/>
              <w:ind w:firstLine="480" w:firstLineChars="200"/>
              <w:jc w:val="both"/>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优：工程监理工作方案内容齐全、结构完整、重点突出、符合规范，针对性强得6-8分；</w:t>
            </w:r>
          </w:p>
          <w:p>
            <w:pPr>
              <w:pStyle w:val="41"/>
              <w:spacing w:line="0" w:lineRule="atLeast"/>
              <w:ind w:firstLine="480" w:firstLineChars="200"/>
              <w:jc w:val="both"/>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良：工程监理工作方案齐全、符合规范，结构较完整、重点突出性一般、针对性一般，得4-5.9分；</w:t>
            </w:r>
          </w:p>
          <w:p>
            <w:pPr>
              <w:pStyle w:val="41"/>
              <w:spacing w:line="0" w:lineRule="atLeast"/>
              <w:ind w:firstLine="480" w:firstLineChars="200"/>
              <w:jc w:val="both"/>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差：工程监理工作方案内容不全、结构不完整、重点不突出、针对性差，得 2-3.9分；</w:t>
            </w:r>
          </w:p>
          <w:p>
            <w:pPr>
              <w:pStyle w:val="33"/>
              <w:spacing w:line="360" w:lineRule="auto"/>
              <w:ind w:left="360" w:leftChars="0" w:firstLine="0" w:firstLineChars="0"/>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无项目管理工作方案，得0分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72" w:type="dxa"/>
            <w:vMerge w:val="continue"/>
            <w:noWrap w:val="0"/>
            <w:vAlign w:val="center"/>
          </w:tcPr>
          <w:p>
            <w:pPr>
              <w:jc w:val="center"/>
              <w:rPr>
                <w:rFonts w:hint="eastAsia" w:ascii="宋体" w:hAnsi="宋体" w:eastAsia="宋体" w:cs="宋体"/>
                <w:snapToGrid w:val="0"/>
                <w:color w:val="auto"/>
                <w:kern w:val="0"/>
                <w:sz w:val="24"/>
                <w:szCs w:val="24"/>
                <w:highlight w:val="none"/>
              </w:rPr>
            </w:pPr>
          </w:p>
        </w:tc>
        <w:tc>
          <w:tcPr>
            <w:tcW w:w="1344" w:type="dxa"/>
            <w:vMerge w:val="continue"/>
            <w:noWrap w:val="0"/>
            <w:vAlign w:val="top"/>
          </w:tcPr>
          <w:p>
            <w:pPr>
              <w:jc w:val="center"/>
              <w:rPr>
                <w:rFonts w:hint="eastAsia" w:ascii="宋体" w:hAnsi="宋体" w:eastAsia="宋体" w:cs="宋体"/>
                <w:snapToGrid w:val="0"/>
                <w:color w:val="auto"/>
                <w:kern w:val="0"/>
                <w:sz w:val="24"/>
                <w:szCs w:val="24"/>
                <w:highlight w:val="none"/>
              </w:rPr>
            </w:pPr>
          </w:p>
        </w:tc>
        <w:tc>
          <w:tcPr>
            <w:tcW w:w="1511" w:type="dxa"/>
            <w:noWrap w:val="0"/>
            <w:vAlign w:val="center"/>
          </w:tcPr>
          <w:p>
            <w:pPr>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sym w:font="Wingdings 2" w:char="0052"/>
            </w:r>
            <w:r>
              <w:rPr>
                <w:rFonts w:hint="eastAsia" w:ascii="宋体" w:hAnsi="宋体" w:eastAsia="宋体" w:cs="宋体"/>
                <w:snapToGrid w:val="0"/>
                <w:color w:val="auto"/>
                <w:sz w:val="24"/>
                <w:szCs w:val="24"/>
                <w:highlight w:val="none"/>
                <w:lang w:val="en-US" w:eastAsia="zh-CN" w:bidi="ar-SA"/>
              </w:rPr>
              <w:t>造价咨询工作方案</w:t>
            </w:r>
          </w:p>
          <w:p>
            <w:pPr>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（4分）</w:t>
            </w:r>
          </w:p>
        </w:tc>
        <w:tc>
          <w:tcPr>
            <w:tcW w:w="4845" w:type="dxa"/>
            <w:noWrap w:val="0"/>
            <w:vAlign w:val="top"/>
          </w:tcPr>
          <w:p>
            <w:pPr>
              <w:spacing w:line="360" w:lineRule="auto"/>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优：造价咨询工作方案内容齐全、结构完整、重点突出、符合规范，针对性强得3-4分；</w:t>
            </w:r>
          </w:p>
          <w:p>
            <w:pPr>
              <w:spacing w:line="360" w:lineRule="auto"/>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良：造价咨询工作方案齐全、符合规范，结构较完整、重点突出性一般、针对性一般，得2-2.9分；</w:t>
            </w:r>
          </w:p>
          <w:p>
            <w:pPr>
              <w:spacing w:line="360" w:lineRule="auto"/>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差：造价咨询工作方案内容不全、结构不完整、重点不突出、针对性差，得 1-1.9分；</w:t>
            </w:r>
          </w:p>
          <w:p>
            <w:pPr>
              <w:spacing w:line="360" w:lineRule="auto"/>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无造价咨询工作方案，得0分。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1" w:hRule="atLeast"/>
          <w:jc w:val="center"/>
        </w:trPr>
        <w:tc>
          <w:tcPr>
            <w:tcW w:w="1272" w:type="dxa"/>
            <w:vMerge w:val="continue"/>
            <w:noWrap w:val="0"/>
            <w:vAlign w:val="center"/>
          </w:tcPr>
          <w:p>
            <w:pPr>
              <w:jc w:val="center"/>
              <w:rPr>
                <w:rFonts w:hint="eastAsia" w:ascii="宋体" w:hAnsi="宋体" w:eastAsia="宋体" w:cs="宋体"/>
                <w:snapToGrid w:val="0"/>
                <w:color w:val="auto"/>
                <w:kern w:val="0"/>
                <w:sz w:val="24"/>
                <w:szCs w:val="24"/>
                <w:highlight w:val="none"/>
              </w:rPr>
            </w:pPr>
          </w:p>
        </w:tc>
        <w:tc>
          <w:tcPr>
            <w:tcW w:w="1344" w:type="dxa"/>
            <w:vMerge w:val="continue"/>
            <w:noWrap w:val="0"/>
            <w:vAlign w:val="top"/>
          </w:tcPr>
          <w:p>
            <w:pPr>
              <w:jc w:val="center"/>
              <w:rPr>
                <w:rFonts w:hint="eastAsia" w:ascii="宋体" w:hAnsi="宋体" w:eastAsia="宋体" w:cs="宋体"/>
                <w:snapToGrid w:val="0"/>
                <w:color w:val="auto"/>
                <w:kern w:val="0"/>
                <w:sz w:val="24"/>
                <w:szCs w:val="24"/>
                <w:highlight w:val="none"/>
              </w:rPr>
            </w:pPr>
          </w:p>
        </w:tc>
        <w:tc>
          <w:tcPr>
            <w:tcW w:w="1511" w:type="dxa"/>
            <w:noWrap w:val="0"/>
            <w:vAlign w:val="center"/>
          </w:tcPr>
          <w:p>
            <w:pPr>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sym w:font="Wingdings 2" w:char="0052"/>
            </w:r>
            <w:r>
              <w:rPr>
                <w:rFonts w:hint="eastAsia" w:ascii="宋体" w:hAnsi="宋体" w:eastAsia="宋体" w:cs="宋体"/>
                <w:snapToGrid w:val="0"/>
                <w:color w:val="auto"/>
                <w:sz w:val="24"/>
                <w:szCs w:val="24"/>
                <w:highlight w:val="none"/>
                <w:lang w:val="en-US" w:eastAsia="zh-CN" w:bidi="ar-SA"/>
              </w:rPr>
              <w:t>项目管理工作方案</w:t>
            </w:r>
          </w:p>
          <w:p>
            <w:pPr>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（8分）</w:t>
            </w:r>
          </w:p>
        </w:tc>
        <w:tc>
          <w:tcPr>
            <w:tcW w:w="4845" w:type="dxa"/>
            <w:noWrap w:val="0"/>
            <w:vAlign w:val="top"/>
          </w:tcPr>
          <w:p>
            <w:pPr>
              <w:pStyle w:val="41"/>
              <w:spacing w:line="0" w:lineRule="atLeast"/>
              <w:ind w:firstLine="480" w:firstLineChars="200"/>
              <w:jc w:val="both"/>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优：项目管理工作方案内容齐全、结构完整、重点突出、符合规范，针对性强得6-8分；</w:t>
            </w:r>
          </w:p>
          <w:p>
            <w:pPr>
              <w:pStyle w:val="41"/>
              <w:spacing w:line="0" w:lineRule="atLeast"/>
              <w:ind w:firstLine="480" w:firstLineChars="200"/>
              <w:jc w:val="both"/>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良：项目管理工作方案齐全、符合规范，结构较完整、重点突出性一般、针对性一般，得4-5.9分；</w:t>
            </w:r>
          </w:p>
          <w:p>
            <w:pPr>
              <w:pStyle w:val="41"/>
              <w:spacing w:line="0" w:lineRule="atLeast"/>
              <w:ind w:firstLine="480" w:firstLineChars="200"/>
              <w:jc w:val="both"/>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差：项目管理工作方案内容不全、结构不完整、重点不突出、针对性差，得 2-3.9分；</w:t>
            </w:r>
          </w:p>
          <w:p>
            <w:pPr>
              <w:spacing w:line="360" w:lineRule="auto"/>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无项目管理工作方案，得0分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1" w:hRule="atLeast"/>
          <w:jc w:val="center"/>
        </w:trPr>
        <w:tc>
          <w:tcPr>
            <w:tcW w:w="1272" w:type="dxa"/>
            <w:vMerge w:val="continue"/>
            <w:noWrap w:val="0"/>
            <w:vAlign w:val="top"/>
          </w:tcPr>
          <w:p>
            <w:pPr>
              <w:jc w:val="center"/>
              <w:rPr>
                <w:rFonts w:hint="eastAsia" w:ascii="宋体" w:hAnsi="宋体" w:eastAsia="宋体" w:cs="宋体"/>
                <w:snapToGrid w:val="0"/>
                <w:color w:val="auto"/>
                <w:kern w:val="0"/>
                <w:sz w:val="24"/>
                <w:szCs w:val="24"/>
                <w:highlight w:val="none"/>
              </w:rPr>
            </w:pPr>
          </w:p>
        </w:tc>
        <w:tc>
          <w:tcPr>
            <w:tcW w:w="1344" w:type="dxa"/>
            <w:vMerge w:val="continue"/>
            <w:noWrap w:val="0"/>
            <w:vAlign w:val="top"/>
          </w:tcPr>
          <w:p>
            <w:pPr>
              <w:jc w:val="center"/>
              <w:rPr>
                <w:rFonts w:hint="eastAsia" w:ascii="宋体" w:hAnsi="宋体" w:eastAsia="宋体" w:cs="宋体"/>
                <w:snapToGrid w:val="0"/>
                <w:color w:val="auto"/>
                <w:kern w:val="0"/>
                <w:sz w:val="24"/>
                <w:szCs w:val="24"/>
                <w:highlight w:val="none"/>
              </w:rPr>
            </w:pPr>
          </w:p>
        </w:tc>
        <w:tc>
          <w:tcPr>
            <w:tcW w:w="1511" w:type="dxa"/>
            <w:noWrap w:val="0"/>
            <w:vAlign w:val="center"/>
          </w:tcPr>
          <w:p>
            <w:pPr>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sym w:font="Wingdings 2" w:char="0052"/>
            </w:r>
            <w:r>
              <w:rPr>
                <w:rFonts w:hint="eastAsia" w:ascii="宋体" w:hAnsi="宋体" w:eastAsia="宋体" w:cs="宋体"/>
                <w:snapToGrid w:val="0"/>
                <w:color w:val="auto"/>
                <w:sz w:val="24"/>
                <w:szCs w:val="24"/>
                <w:highlight w:val="none"/>
                <w:lang w:val="en-US" w:eastAsia="zh-CN" w:bidi="ar-SA"/>
              </w:rPr>
              <w:t>其他咨询工作方案</w:t>
            </w:r>
          </w:p>
          <w:p>
            <w:pPr>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（8分）</w:t>
            </w:r>
          </w:p>
        </w:tc>
        <w:tc>
          <w:tcPr>
            <w:tcW w:w="4845" w:type="dxa"/>
            <w:noWrap w:val="0"/>
            <w:vAlign w:val="top"/>
          </w:tcPr>
          <w:p>
            <w:pPr>
              <w:pStyle w:val="41"/>
              <w:spacing w:line="0" w:lineRule="atLeast"/>
              <w:ind w:firstLine="480" w:firstLineChars="200"/>
              <w:jc w:val="both"/>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优：其他咨询（施工图审查、水土保持技术服务(包含监测、验收)、环境保护技术服务(包含监测、验收)、第三方质量检测、监理平行检测、档案管理及验收服务、竣工验收技术服务、建设单位各类方案编制评审服务。）工作方案内容齐全、结构完整、重点突出、符合规范，针对性强得6-8分；</w:t>
            </w:r>
          </w:p>
          <w:p>
            <w:pPr>
              <w:pStyle w:val="41"/>
              <w:spacing w:line="0" w:lineRule="atLeast"/>
              <w:ind w:firstLine="480" w:firstLineChars="200"/>
              <w:jc w:val="both"/>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良：其他咨询（施工图审查、水土保持技术服务(包含监测、验收)、环境保护技术服务(包含监测、验收)、第三方质量检测、监理平行检测、档案管理及验收服务、竣工验收技术服务、建设单位各类方案编制评审服务。）工作方案齐全、符合规范，结构较完整、重点突出性一般、针对性一般，得4-5.9分；</w:t>
            </w:r>
          </w:p>
          <w:p>
            <w:pPr>
              <w:pStyle w:val="41"/>
              <w:spacing w:line="0" w:lineRule="atLeast"/>
              <w:ind w:firstLine="480" w:firstLineChars="200"/>
              <w:jc w:val="both"/>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差：其他咨询（施工图审查、水土保持技术服务(包含监测、验收)、环境保护技术服务(包含监测、验收)、第三方质量检测、监理平行检测、档案管理及验收服务、竣工验收技术服务、建设单位各类方案编制评审服务。）工作方案内容不全、结构不完整、重点不突出、针对性差，得 2-3.9分；</w:t>
            </w:r>
          </w:p>
          <w:p>
            <w:pPr>
              <w:spacing w:line="360" w:lineRule="auto"/>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无项目管理工作方案，得0分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1272" w:type="dxa"/>
            <w:vMerge w:val="restart"/>
            <w:noWrap w:val="0"/>
            <w:vAlign w:val="center"/>
          </w:tcPr>
          <w:p>
            <w:pPr>
              <w:jc w:val="center"/>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资信</w:t>
            </w:r>
          </w:p>
          <w:p>
            <w:pPr>
              <w:jc w:val="center"/>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部分</w:t>
            </w:r>
          </w:p>
          <w:p>
            <w:pPr>
              <w:jc w:val="center"/>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w:t>
            </w:r>
            <w:r>
              <w:rPr>
                <w:rFonts w:hint="eastAsia" w:ascii="宋体" w:hAnsi="宋体" w:cs="宋体"/>
                <w:snapToGrid w:val="0"/>
                <w:color w:val="auto"/>
                <w:kern w:val="0"/>
                <w:sz w:val="24"/>
                <w:szCs w:val="24"/>
                <w:highlight w:val="none"/>
                <w:lang w:val="en-US" w:eastAsia="zh-CN"/>
              </w:rPr>
              <w:t>6</w:t>
            </w:r>
            <w:r>
              <w:rPr>
                <w:rFonts w:hint="eastAsia" w:ascii="宋体" w:hAnsi="宋体" w:eastAsia="宋体" w:cs="宋体"/>
                <w:snapToGrid w:val="0"/>
                <w:color w:val="auto"/>
                <w:kern w:val="0"/>
                <w:sz w:val="24"/>
                <w:szCs w:val="24"/>
                <w:highlight w:val="none"/>
              </w:rPr>
              <w:t>分）</w:t>
            </w:r>
          </w:p>
        </w:tc>
        <w:tc>
          <w:tcPr>
            <w:tcW w:w="1344" w:type="dxa"/>
            <w:vMerge w:val="restart"/>
            <w:noWrap w:val="0"/>
            <w:vAlign w:val="center"/>
          </w:tcPr>
          <w:p>
            <w:pPr>
              <w:jc w:val="center"/>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业绩与荣誉</w:t>
            </w:r>
          </w:p>
          <w:p>
            <w:pPr>
              <w:jc w:val="center"/>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（4分）</w:t>
            </w:r>
          </w:p>
        </w:tc>
        <w:tc>
          <w:tcPr>
            <w:tcW w:w="1511" w:type="dxa"/>
            <w:noWrap w:val="0"/>
            <w:vAlign w:val="center"/>
          </w:tcPr>
          <w:p>
            <w:pPr>
              <w:jc w:val="center"/>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企业业绩与荣誉（</w:t>
            </w:r>
            <w:r>
              <w:rPr>
                <w:rFonts w:hint="eastAsia" w:ascii="宋体" w:hAnsi="宋体" w:eastAsia="宋体" w:cs="宋体"/>
                <w:snapToGrid w:val="0"/>
                <w:color w:val="auto"/>
                <w:kern w:val="0"/>
                <w:sz w:val="24"/>
                <w:szCs w:val="24"/>
                <w:highlight w:val="none"/>
                <w:lang w:val="en-US" w:eastAsia="zh-CN"/>
              </w:rPr>
              <w:t>2</w:t>
            </w:r>
            <w:r>
              <w:rPr>
                <w:rFonts w:hint="eastAsia" w:ascii="宋体" w:hAnsi="宋体" w:eastAsia="宋体" w:cs="宋体"/>
                <w:snapToGrid w:val="0"/>
                <w:color w:val="auto"/>
                <w:kern w:val="0"/>
                <w:sz w:val="24"/>
                <w:szCs w:val="24"/>
                <w:highlight w:val="none"/>
              </w:rPr>
              <w:t>分）</w:t>
            </w:r>
          </w:p>
        </w:tc>
        <w:tc>
          <w:tcPr>
            <w:tcW w:w="4845" w:type="dxa"/>
            <w:noWrap w:val="0"/>
            <w:vAlign w:val="top"/>
          </w:tcPr>
          <w:p>
            <w:pPr>
              <w:spacing w:line="0" w:lineRule="atLeast"/>
              <w:ind w:firstLine="480" w:firstLineChars="200"/>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投标人自2018年1月1日（以合同签订时间为准）以来，单独或以牵头人身份承担过总投资大于</w:t>
            </w:r>
            <w:r>
              <w:rPr>
                <w:rFonts w:hint="eastAsia" w:ascii="宋体" w:hAnsi="宋体" w:cs="宋体"/>
                <w:snapToGrid w:val="0"/>
                <w:color w:val="auto"/>
                <w:kern w:val="0"/>
                <w:sz w:val="24"/>
                <w:szCs w:val="24"/>
                <w:highlight w:val="none"/>
                <w:lang w:val="en-US" w:eastAsia="zh-CN"/>
              </w:rPr>
              <w:t>3</w:t>
            </w:r>
            <w:r>
              <w:rPr>
                <w:rFonts w:hint="eastAsia" w:ascii="宋体" w:hAnsi="宋体" w:eastAsia="宋体" w:cs="宋体"/>
                <w:snapToGrid w:val="0"/>
                <w:color w:val="auto"/>
                <w:kern w:val="0"/>
                <w:sz w:val="24"/>
                <w:szCs w:val="24"/>
                <w:highlight w:val="none"/>
                <w:lang w:val="zh-CN"/>
              </w:rPr>
              <w:t>亿元的全过程工程咨询业绩，该业绩同时具有①项目管理或综合性咨询；②施工期全过程造价咨询或施工阶段造价控制；③如下工作内容中的任意</w:t>
            </w:r>
            <w:r>
              <w:rPr>
                <w:rFonts w:hint="eastAsia" w:ascii="宋体" w:hAnsi="宋体" w:eastAsia="宋体" w:cs="宋体"/>
                <w:snapToGrid w:val="0"/>
                <w:color w:val="auto"/>
                <w:kern w:val="0"/>
                <w:sz w:val="24"/>
                <w:szCs w:val="24"/>
                <w:highlight w:val="none"/>
              </w:rPr>
              <w:t>1</w:t>
            </w:r>
            <w:r>
              <w:rPr>
                <w:rFonts w:hint="eastAsia" w:ascii="宋体" w:hAnsi="宋体" w:eastAsia="宋体" w:cs="宋体"/>
                <w:snapToGrid w:val="0"/>
                <w:color w:val="auto"/>
                <w:kern w:val="0"/>
                <w:sz w:val="24"/>
                <w:szCs w:val="24"/>
                <w:highlight w:val="none"/>
                <w:lang w:val="zh-CN"/>
              </w:rPr>
              <w:t>项：</w:t>
            </w:r>
            <w:r>
              <w:rPr>
                <w:rFonts w:hint="eastAsia" w:ascii="宋体" w:hAnsi="宋体" w:eastAsia="宋体" w:cs="宋体"/>
                <w:snapToGrid w:val="0"/>
                <w:color w:val="auto"/>
                <w:sz w:val="24"/>
                <w:szCs w:val="24"/>
                <w:highlight w:val="none"/>
                <w:lang w:val="en-US" w:eastAsia="zh-CN"/>
              </w:rPr>
              <w:t>a.</w:t>
            </w:r>
            <w:r>
              <w:rPr>
                <w:rFonts w:hint="eastAsia" w:ascii="宋体" w:hAnsi="宋体" w:eastAsia="宋体" w:cs="宋体"/>
                <w:snapToGrid w:val="0"/>
                <w:color w:val="auto"/>
                <w:sz w:val="24"/>
                <w:szCs w:val="24"/>
                <w:highlight w:val="none"/>
              </w:rPr>
              <w:t>招标（采购）代理</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lang w:val="en-US" w:eastAsia="zh-CN"/>
              </w:rPr>
              <w:t>b</w:t>
            </w:r>
            <w:r>
              <w:rPr>
                <w:rFonts w:hint="eastAsia" w:ascii="宋体" w:hAnsi="宋体" w:cs="宋体"/>
                <w:snapToGrid w:val="0"/>
                <w:color w:val="auto"/>
                <w:sz w:val="24"/>
                <w:szCs w:val="24"/>
                <w:highlight w:val="none"/>
                <w:lang w:val="en-US" w:eastAsia="zh-CN"/>
              </w:rPr>
              <w:t>.</w:t>
            </w:r>
            <w:r>
              <w:rPr>
                <w:rFonts w:hint="eastAsia" w:ascii="宋体" w:hAnsi="宋体" w:eastAsia="宋体" w:cs="宋体"/>
                <w:snapToGrid w:val="0"/>
                <w:color w:val="auto"/>
                <w:sz w:val="24"/>
                <w:szCs w:val="24"/>
                <w:highlight w:val="none"/>
              </w:rPr>
              <w:t>工程监理</w:t>
            </w:r>
            <w:r>
              <w:rPr>
                <w:rFonts w:hint="eastAsia" w:ascii="宋体" w:hAnsi="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lang w:val="en-US" w:eastAsia="zh-CN"/>
              </w:rPr>
              <w:t>c.</w:t>
            </w:r>
            <w:r>
              <w:rPr>
                <w:rFonts w:hint="eastAsia" w:ascii="宋体" w:hAnsi="宋体" w:eastAsia="宋体" w:cs="宋体"/>
                <w:snapToGrid w:val="0"/>
                <w:color w:val="auto"/>
                <w:sz w:val="24"/>
                <w:szCs w:val="24"/>
                <w:highlight w:val="none"/>
              </w:rPr>
              <w:t>水土保持技术服务(包含监测、验收)、</w:t>
            </w:r>
            <w:r>
              <w:rPr>
                <w:rFonts w:hint="eastAsia" w:ascii="宋体" w:hAnsi="宋体" w:eastAsia="宋体" w:cs="宋体"/>
                <w:snapToGrid w:val="0"/>
                <w:color w:val="auto"/>
                <w:sz w:val="24"/>
                <w:szCs w:val="24"/>
                <w:highlight w:val="none"/>
                <w:lang w:val="en-US" w:eastAsia="zh-CN"/>
              </w:rPr>
              <w:t>d.</w:t>
            </w:r>
            <w:r>
              <w:rPr>
                <w:rFonts w:hint="eastAsia" w:ascii="宋体" w:hAnsi="宋体" w:eastAsia="宋体" w:cs="宋体"/>
                <w:snapToGrid w:val="0"/>
                <w:color w:val="auto"/>
                <w:sz w:val="24"/>
                <w:szCs w:val="24"/>
                <w:highlight w:val="none"/>
              </w:rPr>
              <w:t>环境保护技术服务(包含监测、验收)、</w:t>
            </w:r>
            <w:r>
              <w:rPr>
                <w:rFonts w:hint="eastAsia" w:ascii="宋体" w:hAnsi="宋体" w:eastAsia="宋体" w:cs="宋体"/>
                <w:snapToGrid w:val="0"/>
                <w:color w:val="auto"/>
                <w:sz w:val="24"/>
                <w:szCs w:val="24"/>
                <w:highlight w:val="none"/>
                <w:lang w:val="en-US" w:eastAsia="zh-CN"/>
              </w:rPr>
              <w:t>e.</w:t>
            </w:r>
            <w:r>
              <w:rPr>
                <w:rFonts w:hint="eastAsia" w:ascii="宋体" w:hAnsi="宋体" w:eastAsia="宋体" w:cs="宋体"/>
                <w:snapToGrid w:val="0"/>
                <w:color w:val="auto"/>
                <w:sz w:val="24"/>
                <w:szCs w:val="24"/>
                <w:highlight w:val="none"/>
              </w:rPr>
              <w:t>第三方质量检测、</w:t>
            </w:r>
            <w:r>
              <w:rPr>
                <w:rFonts w:hint="eastAsia" w:ascii="宋体" w:hAnsi="宋体" w:eastAsia="宋体" w:cs="宋体"/>
                <w:snapToGrid w:val="0"/>
                <w:color w:val="auto"/>
                <w:sz w:val="24"/>
                <w:szCs w:val="24"/>
                <w:highlight w:val="none"/>
                <w:lang w:val="en-US" w:eastAsia="zh-CN"/>
              </w:rPr>
              <w:t>f.</w:t>
            </w:r>
            <w:r>
              <w:rPr>
                <w:rFonts w:hint="eastAsia" w:ascii="宋体" w:hAnsi="宋体" w:eastAsia="宋体" w:cs="宋体"/>
                <w:snapToGrid w:val="0"/>
                <w:color w:val="auto"/>
                <w:sz w:val="24"/>
                <w:szCs w:val="24"/>
                <w:highlight w:val="none"/>
              </w:rPr>
              <w:t>监理平行检测、</w:t>
            </w:r>
            <w:r>
              <w:rPr>
                <w:rFonts w:hint="eastAsia" w:ascii="宋体" w:hAnsi="宋体" w:eastAsia="宋体" w:cs="宋体"/>
                <w:snapToGrid w:val="0"/>
                <w:color w:val="auto"/>
                <w:sz w:val="24"/>
                <w:szCs w:val="24"/>
                <w:highlight w:val="none"/>
                <w:lang w:val="en-US" w:eastAsia="zh-CN"/>
              </w:rPr>
              <w:t>g.</w:t>
            </w:r>
            <w:r>
              <w:rPr>
                <w:rFonts w:hint="eastAsia" w:ascii="宋体" w:hAnsi="宋体" w:eastAsia="宋体" w:cs="宋体"/>
                <w:snapToGrid w:val="0"/>
                <w:color w:val="auto"/>
                <w:sz w:val="24"/>
                <w:szCs w:val="24"/>
                <w:highlight w:val="none"/>
              </w:rPr>
              <w:t>档案管理及验收服务、</w:t>
            </w:r>
            <w:r>
              <w:rPr>
                <w:rFonts w:hint="eastAsia" w:ascii="宋体" w:hAnsi="宋体" w:eastAsia="宋体" w:cs="宋体"/>
                <w:snapToGrid w:val="0"/>
                <w:color w:val="auto"/>
                <w:sz w:val="24"/>
                <w:szCs w:val="24"/>
                <w:highlight w:val="none"/>
                <w:lang w:val="en-US" w:eastAsia="zh-CN"/>
              </w:rPr>
              <w:t>h.</w:t>
            </w:r>
            <w:r>
              <w:rPr>
                <w:rFonts w:hint="eastAsia" w:ascii="宋体" w:hAnsi="宋体" w:eastAsia="宋体" w:cs="宋体"/>
                <w:snapToGrid w:val="0"/>
                <w:color w:val="auto"/>
                <w:sz w:val="24"/>
                <w:szCs w:val="24"/>
                <w:highlight w:val="none"/>
              </w:rPr>
              <w:t>竣工验收技术服务、</w:t>
            </w:r>
            <w:r>
              <w:rPr>
                <w:rFonts w:hint="eastAsia" w:ascii="宋体" w:hAnsi="宋体" w:eastAsia="宋体" w:cs="宋体"/>
                <w:snapToGrid w:val="0"/>
                <w:color w:val="auto"/>
                <w:sz w:val="24"/>
                <w:szCs w:val="24"/>
                <w:highlight w:val="none"/>
                <w:lang w:val="en-US" w:eastAsia="zh-CN"/>
              </w:rPr>
              <w:t>i.</w:t>
            </w:r>
            <w:r>
              <w:rPr>
                <w:rFonts w:hint="eastAsia" w:ascii="宋体" w:hAnsi="宋体" w:eastAsia="宋体" w:cs="宋体"/>
                <w:snapToGrid w:val="0"/>
                <w:color w:val="auto"/>
                <w:sz w:val="24"/>
                <w:szCs w:val="24"/>
                <w:highlight w:val="none"/>
              </w:rPr>
              <w:t>建设单位各类方案编制评审服务</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lang w:val="en-US" w:eastAsia="zh-CN"/>
              </w:rPr>
              <w:t>j.施工图审查</w:t>
            </w:r>
            <w:r>
              <w:rPr>
                <w:rFonts w:hint="eastAsia" w:ascii="宋体" w:hAnsi="宋体" w:eastAsia="宋体" w:cs="宋体"/>
                <w:snapToGrid w:val="0"/>
                <w:color w:val="auto"/>
                <w:kern w:val="0"/>
                <w:sz w:val="24"/>
                <w:szCs w:val="24"/>
                <w:highlight w:val="none"/>
                <w:lang w:val="zh-CN"/>
              </w:rPr>
              <w:t>。每个业绩得1分，本项合计最高得</w:t>
            </w:r>
            <w:r>
              <w:rPr>
                <w:rFonts w:hint="eastAsia" w:ascii="宋体" w:hAnsi="宋体" w:eastAsia="宋体" w:cs="宋体"/>
                <w:snapToGrid w:val="0"/>
                <w:color w:val="auto"/>
                <w:kern w:val="0"/>
                <w:sz w:val="24"/>
                <w:szCs w:val="24"/>
                <w:highlight w:val="none"/>
                <w:lang w:val="en-US" w:eastAsia="zh-CN"/>
              </w:rPr>
              <w:t>2</w:t>
            </w:r>
            <w:r>
              <w:rPr>
                <w:rFonts w:hint="eastAsia" w:ascii="宋体" w:hAnsi="宋体" w:eastAsia="宋体" w:cs="宋体"/>
                <w:snapToGrid w:val="0"/>
                <w:color w:val="auto"/>
                <w:kern w:val="0"/>
                <w:sz w:val="24"/>
                <w:szCs w:val="24"/>
                <w:highlight w:val="none"/>
                <w:lang w:val="zh-CN"/>
              </w:rPr>
              <w:t>分。</w:t>
            </w:r>
          </w:p>
          <w:p>
            <w:pPr>
              <w:pStyle w:val="41"/>
              <w:spacing w:line="0" w:lineRule="atLeast"/>
              <w:ind w:firstLine="480" w:firstLineChars="200"/>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注：1）项目业绩证明材料包括：中标通知书、合同（两者缺一不可）；2）投标文件中提供中标通知书、合同复印件，加盖投标人公章。3）工程总投资以合同中明确的为准。如合同中没有明确工程总投资的，以初设批复确定的工程总投资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9" w:hRule="atLeast"/>
          <w:jc w:val="center"/>
        </w:trPr>
        <w:tc>
          <w:tcPr>
            <w:tcW w:w="1272" w:type="dxa"/>
            <w:vMerge w:val="continue"/>
            <w:noWrap w:val="0"/>
            <w:vAlign w:val="top"/>
          </w:tcPr>
          <w:p>
            <w:pPr>
              <w:jc w:val="center"/>
              <w:rPr>
                <w:rFonts w:hint="eastAsia" w:ascii="宋体" w:hAnsi="宋体" w:eastAsia="宋体" w:cs="宋体"/>
                <w:snapToGrid w:val="0"/>
                <w:color w:val="auto"/>
                <w:kern w:val="0"/>
                <w:sz w:val="24"/>
                <w:szCs w:val="24"/>
                <w:highlight w:val="none"/>
              </w:rPr>
            </w:pPr>
          </w:p>
        </w:tc>
        <w:tc>
          <w:tcPr>
            <w:tcW w:w="1344" w:type="dxa"/>
            <w:vMerge w:val="continue"/>
            <w:noWrap w:val="0"/>
            <w:vAlign w:val="top"/>
          </w:tcPr>
          <w:p>
            <w:pPr>
              <w:jc w:val="center"/>
              <w:rPr>
                <w:rFonts w:hint="eastAsia" w:ascii="宋体" w:hAnsi="宋体" w:eastAsia="宋体" w:cs="宋体"/>
                <w:snapToGrid w:val="0"/>
                <w:color w:val="auto"/>
                <w:kern w:val="0"/>
                <w:sz w:val="24"/>
                <w:szCs w:val="24"/>
                <w:highlight w:val="none"/>
              </w:rPr>
            </w:pPr>
          </w:p>
        </w:tc>
        <w:tc>
          <w:tcPr>
            <w:tcW w:w="1511" w:type="dxa"/>
            <w:noWrap w:val="0"/>
            <w:vAlign w:val="center"/>
          </w:tcPr>
          <w:p>
            <w:pPr>
              <w:jc w:val="center"/>
              <w:rPr>
                <w:rFonts w:hint="eastAsia" w:ascii="宋体" w:hAnsi="宋体" w:eastAsia="宋体" w:cs="宋体"/>
                <w:snapToGrid w:val="0"/>
                <w:color w:val="auto"/>
                <w:kern w:val="0"/>
                <w:sz w:val="24"/>
                <w:szCs w:val="24"/>
                <w:highlight w:val="none"/>
              </w:rPr>
            </w:pPr>
            <w:r>
              <w:rPr>
                <w:rFonts w:hint="eastAsia" w:ascii="宋体" w:hAnsi="宋体" w:eastAsia="宋体" w:cs="宋体"/>
                <w:color w:val="auto"/>
                <w:sz w:val="24"/>
                <w:szCs w:val="24"/>
                <w:highlight w:val="none"/>
              </w:rPr>
              <w:t>投标项目总负责人</w:t>
            </w:r>
            <w:r>
              <w:rPr>
                <w:rFonts w:hint="eastAsia" w:ascii="宋体" w:hAnsi="宋体" w:eastAsia="宋体" w:cs="宋体"/>
                <w:snapToGrid w:val="0"/>
                <w:color w:val="auto"/>
                <w:kern w:val="0"/>
                <w:sz w:val="24"/>
                <w:szCs w:val="24"/>
                <w:highlight w:val="none"/>
              </w:rPr>
              <w:t>业绩与荣誉（</w:t>
            </w:r>
            <w:r>
              <w:rPr>
                <w:rFonts w:hint="eastAsia" w:ascii="宋体" w:hAnsi="宋体" w:eastAsia="宋体" w:cs="宋体"/>
                <w:snapToGrid w:val="0"/>
                <w:color w:val="auto"/>
                <w:kern w:val="0"/>
                <w:sz w:val="24"/>
                <w:szCs w:val="24"/>
                <w:highlight w:val="none"/>
                <w:lang w:val="en-US" w:eastAsia="zh-CN"/>
              </w:rPr>
              <w:t>2</w:t>
            </w:r>
            <w:r>
              <w:rPr>
                <w:rFonts w:hint="eastAsia" w:ascii="宋体" w:hAnsi="宋体" w:eastAsia="宋体" w:cs="宋体"/>
                <w:snapToGrid w:val="0"/>
                <w:color w:val="auto"/>
                <w:kern w:val="0"/>
                <w:sz w:val="24"/>
                <w:szCs w:val="24"/>
                <w:highlight w:val="none"/>
              </w:rPr>
              <w:t>分）</w:t>
            </w:r>
          </w:p>
        </w:tc>
        <w:tc>
          <w:tcPr>
            <w:tcW w:w="4845" w:type="dxa"/>
            <w:noWrap w:val="0"/>
            <w:vAlign w:val="top"/>
          </w:tcPr>
          <w:p>
            <w:pPr>
              <w:spacing w:line="0" w:lineRule="atLeast"/>
              <w:ind w:firstLine="480" w:firstLineChars="200"/>
              <w:rPr>
                <w:rFonts w:hint="eastAsia" w:ascii="宋体" w:hAnsi="宋体" w:eastAsia="宋体" w:cs="宋体"/>
                <w:snapToGrid w:val="0"/>
                <w:color w:val="auto"/>
                <w:sz w:val="24"/>
                <w:szCs w:val="24"/>
                <w:highlight w:val="none"/>
                <w:lang w:eastAsia="zh-CN"/>
              </w:rPr>
            </w:pPr>
            <w:r>
              <w:rPr>
                <w:rFonts w:hint="eastAsia" w:ascii="宋体" w:hAnsi="宋体" w:eastAsia="宋体" w:cs="宋体"/>
                <w:snapToGrid w:val="0"/>
                <w:color w:val="auto"/>
                <w:sz w:val="24"/>
                <w:szCs w:val="24"/>
                <w:highlight w:val="none"/>
              </w:rPr>
              <w:t>拟派项目总负责人自2018年1月1日（以合同签订时间为准）以来，以项目（总）负责人身份承担过总投资大于</w:t>
            </w:r>
            <w:r>
              <w:rPr>
                <w:rFonts w:hint="eastAsia" w:ascii="宋体" w:hAnsi="宋体" w:cs="宋体"/>
                <w:snapToGrid w:val="0"/>
                <w:color w:val="auto"/>
                <w:sz w:val="24"/>
                <w:szCs w:val="24"/>
                <w:highlight w:val="none"/>
                <w:lang w:val="en-US" w:eastAsia="zh-CN"/>
              </w:rPr>
              <w:t>3</w:t>
            </w:r>
            <w:r>
              <w:rPr>
                <w:rFonts w:hint="eastAsia" w:ascii="宋体" w:hAnsi="宋体" w:eastAsia="宋体" w:cs="宋体"/>
                <w:snapToGrid w:val="0"/>
                <w:color w:val="auto"/>
                <w:sz w:val="24"/>
                <w:szCs w:val="24"/>
                <w:highlight w:val="none"/>
              </w:rPr>
              <w:t>亿元的全过程工程咨询业绩，该业绩同时具有①项目管理或综合性咨询；②施工期全过程造价咨询或施工阶段造价控制；③如下工作内容中的任意1项：</w:t>
            </w:r>
            <w:r>
              <w:rPr>
                <w:rFonts w:hint="eastAsia" w:ascii="宋体" w:hAnsi="宋体" w:eastAsia="宋体" w:cs="宋体"/>
                <w:snapToGrid w:val="0"/>
                <w:color w:val="auto"/>
                <w:sz w:val="24"/>
                <w:szCs w:val="24"/>
                <w:highlight w:val="none"/>
                <w:lang w:val="en-US" w:eastAsia="zh-CN"/>
              </w:rPr>
              <w:t>a.</w:t>
            </w:r>
            <w:r>
              <w:rPr>
                <w:rFonts w:hint="eastAsia" w:ascii="宋体" w:hAnsi="宋体" w:eastAsia="宋体" w:cs="宋体"/>
                <w:snapToGrid w:val="0"/>
                <w:color w:val="auto"/>
                <w:sz w:val="24"/>
                <w:szCs w:val="24"/>
                <w:highlight w:val="none"/>
              </w:rPr>
              <w:t>招标（采购）代理</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lang w:val="en-US" w:eastAsia="zh-CN"/>
              </w:rPr>
              <w:t>b.</w:t>
            </w:r>
            <w:r>
              <w:rPr>
                <w:rFonts w:hint="eastAsia" w:ascii="宋体" w:hAnsi="宋体" w:eastAsia="宋体" w:cs="宋体"/>
                <w:snapToGrid w:val="0"/>
                <w:color w:val="auto"/>
                <w:sz w:val="24"/>
                <w:szCs w:val="24"/>
                <w:highlight w:val="none"/>
              </w:rPr>
              <w:t>工程监理</w:t>
            </w:r>
            <w:r>
              <w:rPr>
                <w:rFonts w:hint="eastAsia" w:ascii="宋体" w:hAnsi="宋体" w:eastAsia="宋体" w:cs="宋体"/>
                <w:snapToGrid w:val="0"/>
                <w:color w:val="auto"/>
                <w:sz w:val="24"/>
                <w:szCs w:val="24"/>
                <w:highlight w:val="none"/>
                <w:lang w:eastAsia="zh-CN"/>
              </w:rPr>
              <w:t>、</w:t>
            </w:r>
          </w:p>
          <w:p>
            <w:pPr>
              <w:spacing w:line="0" w:lineRule="atLeast"/>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c.</w:t>
            </w:r>
            <w:r>
              <w:rPr>
                <w:rFonts w:hint="eastAsia" w:ascii="宋体" w:hAnsi="宋体" w:eastAsia="宋体" w:cs="宋体"/>
                <w:snapToGrid w:val="0"/>
                <w:color w:val="auto"/>
                <w:sz w:val="24"/>
                <w:szCs w:val="24"/>
                <w:highlight w:val="none"/>
              </w:rPr>
              <w:t>水土保持技术服务(包含监测、验收)、</w:t>
            </w:r>
            <w:r>
              <w:rPr>
                <w:rFonts w:hint="eastAsia" w:ascii="宋体" w:hAnsi="宋体" w:eastAsia="宋体" w:cs="宋体"/>
                <w:snapToGrid w:val="0"/>
                <w:color w:val="auto"/>
                <w:sz w:val="24"/>
                <w:szCs w:val="24"/>
                <w:highlight w:val="none"/>
                <w:lang w:val="en-US" w:eastAsia="zh-CN"/>
              </w:rPr>
              <w:t>d.</w:t>
            </w:r>
            <w:r>
              <w:rPr>
                <w:rFonts w:hint="eastAsia" w:ascii="宋体" w:hAnsi="宋体" w:eastAsia="宋体" w:cs="宋体"/>
                <w:snapToGrid w:val="0"/>
                <w:color w:val="auto"/>
                <w:sz w:val="24"/>
                <w:szCs w:val="24"/>
                <w:highlight w:val="none"/>
              </w:rPr>
              <w:t>环境保护技术服务(包含监测、验收)、</w:t>
            </w:r>
            <w:r>
              <w:rPr>
                <w:rFonts w:hint="eastAsia" w:ascii="宋体" w:hAnsi="宋体" w:eastAsia="宋体" w:cs="宋体"/>
                <w:snapToGrid w:val="0"/>
                <w:color w:val="auto"/>
                <w:sz w:val="24"/>
                <w:szCs w:val="24"/>
                <w:highlight w:val="none"/>
                <w:lang w:val="en-US" w:eastAsia="zh-CN"/>
              </w:rPr>
              <w:t>e.</w:t>
            </w:r>
            <w:r>
              <w:rPr>
                <w:rFonts w:hint="eastAsia" w:ascii="宋体" w:hAnsi="宋体" w:eastAsia="宋体" w:cs="宋体"/>
                <w:snapToGrid w:val="0"/>
                <w:color w:val="auto"/>
                <w:sz w:val="24"/>
                <w:szCs w:val="24"/>
                <w:highlight w:val="none"/>
              </w:rPr>
              <w:t>第三方质量检测、</w:t>
            </w:r>
            <w:r>
              <w:rPr>
                <w:rFonts w:hint="eastAsia" w:ascii="宋体" w:hAnsi="宋体" w:eastAsia="宋体" w:cs="宋体"/>
                <w:snapToGrid w:val="0"/>
                <w:color w:val="auto"/>
                <w:sz w:val="24"/>
                <w:szCs w:val="24"/>
                <w:highlight w:val="none"/>
                <w:lang w:val="en-US" w:eastAsia="zh-CN"/>
              </w:rPr>
              <w:t>f.</w:t>
            </w:r>
            <w:r>
              <w:rPr>
                <w:rFonts w:hint="eastAsia" w:ascii="宋体" w:hAnsi="宋体" w:eastAsia="宋体" w:cs="宋体"/>
                <w:snapToGrid w:val="0"/>
                <w:color w:val="auto"/>
                <w:sz w:val="24"/>
                <w:szCs w:val="24"/>
                <w:highlight w:val="none"/>
              </w:rPr>
              <w:t>监理平行检测、</w:t>
            </w:r>
            <w:r>
              <w:rPr>
                <w:rFonts w:hint="eastAsia" w:ascii="宋体" w:hAnsi="宋体" w:eastAsia="宋体" w:cs="宋体"/>
                <w:snapToGrid w:val="0"/>
                <w:color w:val="auto"/>
                <w:sz w:val="24"/>
                <w:szCs w:val="24"/>
                <w:highlight w:val="none"/>
                <w:lang w:val="en-US" w:eastAsia="zh-CN"/>
              </w:rPr>
              <w:t>g.</w:t>
            </w:r>
            <w:r>
              <w:rPr>
                <w:rFonts w:hint="eastAsia" w:ascii="宋体" w:hAnsi="宋体" w:eastAsia="宋体" w:cs="宋体"/>
                <w:snapToGrid w:val="0"/>
                <w:color w:val="auto"/>
                <w:sz w:val="24"/>
                <w:szCs w:val="24"/>
                <w:highlight w:val="none"/>
              </w:rPr>
              <w:t>档案管理及验收服务、</w:t>
            </w:r>
            <w:r>
              <w:rPr>
                <w:rFonts w:hint="eastAsia" w:ascii="宋体" w:hAnsi="宋体" w:eastAsia="宋体" w:cs="宋体"/>
                <w:snapToGrid w:val="0"/>
                <w:color w:val="auto"/>
                <w:sz w:val="24"/>
                <w:szCs w:val="24"/>
                <w:highlight w:val="none"/>
                <w:lang w:val="en-US" w:eastAsia="zh-CN"/>
              </w:rPr>
              <w:t>h.</w:t>
            </w:r>
            <w:r>
              <w:rPr>
                <w:rFonts w:hint="eastAsia" w:ascii="宋体" w:hAnsi="宋体" w:eastAsia="宋体" w:cs="宋体"/>
                <w:snapToGrid w:val="0"/>
                <w:color w:val="auto"/>
                <w:sz w:val="24"/>
                <w:szCs w:val="24"/>
                <w:highlight w:val="none"/>
              </w:rPr>
              <w:t>竣工验收技术服务、</w:t>
            </w:r>
            <w:r>
              <w:rPr>
                <w:rFonts w:hint="eastAsia" w:ascii="宋体" w:hAnsi="宋体" w:eastAsia="宋体" w:cs="宋体"/>
                <w:snapToGrid w:val="0"/>
                <w:color w:val="auto"/>
                <w:sz w:val="24"/>
                <w:szCs w:val="24"/>
                <w:highlight w:val="none"/>
                <w:lang w:val="en-US" w:eastAsia="zh-CN"/>
              </w:rPr>
              <w:t>i.</w:t>
            </w:r>
            <w:r>
              <w:rPr>
                <w:rFonts w:hint="eastAsia" w:ascii="宋体" w:hAnsi="宋体" w:eastAsia="宋体" w:cs="宋体"/>
                <w:snapToGrid w:val="0"/>
                <w:color w:val="auto"/>
                <w:sz w:val="24"/>
                <w:szCs w:val="24"/>
                <w:highlight w:val="none"/>
              </w:rPr>
              <w:t>建设单位各类方案编制评审服务</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lang w:val="en-US" w:eastAsia="zh-CN"/>
              </w:rPr>
              <w:t>j.施工图审查</w:t>
            </w:r>
            <w:r>
              <w:rPr>
                <w:rFonts w:hint="eastAsia" w:ascii="宋体" w:hAnsi="宋体" w:eastAsia="宋体" w:cs="宋体"/>
                <w:snapToGrid w:val="0"/>
                <w:color w:val="auto"/>
                <w:sz w:val="24"/>
                <w:szCs w:val="24"/>
                <w:highlight w:val="none"/>
              </w:rPr>
              <w:t>。每个</w:t>
            </w:r>
            <w:r>
              <w:rPr>
                <w:rFonts w:hint="eastAsia" w:ascii="宋体" w:hAnsi="宋体" w:eastAsia="宋体" w:cs="宋体"/>
                <w:snapToGrid w:val="0"/>
                <w:color w:val="auto"/>
                <w:kern w:val="0"/>
                <w:sz w:val="24"/>
                <w:szCs w:val="24"/>
                <w:highlight w:val="none"/>
                <w:lang w:val="zh-CN"/>
              </w:rPr>
              <w:t>业绩</w:t>
            </w:r>
            <w:r>
              <w:rPr>
                <w:rFonts w:hint="eastAsia" w:ascii="宋体" w:hAnsi="宋体" w:eastAsia="宋体" w:cs="宋体"/>
                <w:snapToGrid w:val="0"/>
                <w:color w:val="auto"/>
                <w:sz w:val="24"/>
                <w:szCs w:val="24"/>
                <w:highlight w:val="none"/>
              </w:rPr>
              <w:t>得1分，本项合计最高得</w:t>
            </w:r>
            <w:r>
              <w:rPr>
                <w:rFonts w:hint="eastAsia" w:ascii="宋体" w:hAnsi="宋体" w:eastAsia="宋体" w:cs="宋体"/>
                <w:snapToGrid w:val="0"/>
                <w:color w:val="auto"/>
                <w:sz w:val="24"/>
                <w:szCs w:val="24"/>
                <w:highlight w:val="none"/>
                <w:lang w:val="en-US" w:eastAsia="zh-CN"/>
              </w:rPr>
              <w:t>2</w:t>
            </w:r>
            <w:r>
              <w:rPr>
                <w:rFonts w:hint="eastAsia" w:ascii="宋体" w:hAnsi="宋体" w:eastAsia="宋体" w:cs="宋体"/>
                <w:snapToGrid w:val="0"/>
                <w:color w:val="auto"/>
                <w:sz w:val="24"/>
                <w:szCs w:val="24"/>
                <w:highlight w:val="none"/>
              </w:rPr>
              <w:t>分。</w:t>
            </w:r>
          </w:p>
          <w:p>
            <w:pPr>
              <w:pStyle w:val="41"/>
              <w:spacing w:line="0" w:lineRule="atLeast"/>
              <w:ind w:firstLine="480" w:firstLineChars="200"/>
              <w:rPr>
                <w:rFonts w:hint="eastAsia" w:ascii="宋体" w:hAnsi="宋体" w:eastAsia="宋体" w:cs="宋体"/>
                <w:snapToGrid w:val="0"/>
                <w:color w:val="auto"/>
                <w:sz w:val="24"/>
                <w:szCs w:val="24"/>
                <w:highlight w:val="none"/>
                <w:lang w:val="en-US"/>
              </w:rPr>
            </w:pPr>
            <w:r>
              <w:rPr>
                <w:rFonts w:hint="eastAsia" w:ascii="宋体" w:hAnsi="宋体" w:eastAsia="宋体" w:cs="宋体"/>
                <w:snapToGrid w:val="0"/>
                <w:color w:val="auto"/>
                <w:kern w:val="2"/>
                <w:sz w:val="24"/>
                <w:szCs w:val="24"/>
                <w:highlight w:val="none"/>
                <w:lang w:val="en-US"/>
              </w:rPr>
              <w:t>注：1）项目业绩证明材料包括：中标通知书、合同（两者缺一不可）。投标文件中提供中标通知书、合同复印件，加盖投标人公章；</w:t>
            </w:r>
            <w:r>
              <w:rPr>
                <w:rFonts w:hint="eastAsia" w:ascii="宋体" w:hAnsi="宋体" w:eastAsia="宋体" w:cs="宋体"/>
                <w:snapToGrid w:val="0"/>
                <w:color w:val="auto"/>
                <w:sz w:val="24"/>
                <w:szCs w:val="24"/>
                <w:highlight w:val="none"/>
                <w:lang w:val="en-US"/>
              </w:rPr>
              <w:t>2</w:t>
            </w:r>
            <w:r>
              <w:rPr>
                <w:rFonts w:hint="eastAsia" w:ascii="宋体" w:hAnsi="宋体" w:eastAsia="宋体" w:cs="宋体"/>
                <w:snapToGrid w:val="0"/>
                <w:color w:val="auto"/>
                <w:sz w:val="24"/>
                <w:szCs w:val="24"/>
                <w:highlight w:val="none"/>
              </w:rPr>
              <w:t>）工程总投资以合同中明确的为准。如合同中没有明确工程总投资的，以初设批复确定的工程总投资为准。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9" w:hRule="atLeast"/>
          <w:jc w:val="center"/>
        </w:trPr>
        <w:tc>
          <w:tcPr>
            <w:tcW w:w="1272" w:type="dxa"/>
            <w:vMerge w:val="continue"/>
            <w:noWrap w:val="0"/>
            <w:vAlign w:val="top"/>
          </w:tcPr>
          <w:p>
            <w:pPr>
              <w:jc w:val="center"/>
              <w:rPr>
                <w:rFonts w:hint="eastAsia" w:ascii="宋体" w:hAnsi="宋体" w:eastAsia="宋体" w:cs="宋体"/>
                <w:snapToGrid w:val="0"/>
                <w:color w:val="auto"/>
                <w:kern w:val="0"/>
                <w:sz w:val="24"/>
                <w:szCs w:val="24"/>
                <w:highlight w:val="none"/>
              </w:rPr>
            </w:pPr>
          </w:p>
        </w:tc>
        <w:tc>
          <w:tcPr>
            <w:tcW w:w="1344" w:type="dxa"/>
            <w:noWrap w:val="0"/>
            <w:vAlign w:val="center"/>
          </w:tcPr>
          <w:p>
            <w:pPr>
              <w:jc w:val="center"/>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企业资质</w:t>
            </w:r>
          </w:p>
          <w:p>
            <w:pPr>
              <w:jc w:val="center"/>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2"/>
                <w:sz w:val="24"/>
                <w:szCs w:val="24"/>
                <w:highlight w:val="none"/>
                <w:lang w:val="en-US" w:eastAsia="zh-CN" w:bidi="ar-SA"/>
              </w:rPr>
              <w:t>（2分）</w:t>
            </w:r>
          </w:p>
        </w:tc>
        <w:tc>
          <w:tcPr>
            <w:tcW w:w="6356" w:type="dxa"/>
            <w:gridSpan w:val="2"/>
            <w:noWrap w:val="0"/>
            <w:vAlign w:val="center"/>
          </w:tcPr>
          <w:p>
            <w:pPr>
              <w:pStyle w:val="41"/>
              <w:spacing w:line="0" w:lineRule="atLeast"/>
              <w:ind w:firstLine="480" w:firstLineChars="200"/>
              <w:rPr>
                <w:rFonts w:hint="eastAsia" w:ascii="宋体" w:hAnsi="宋体" w:eastAsia="宋体" w:cs="宋体"/>
                <w:snapToGrid w:val="0"/>
                <w:color w:val="auto"/>
                <w:kern w:val="2"/>
                <w:sz w:val="24"/>
                <w:szCs w:val="24"/>
                <w:highlight w:val="none"/>
                <w:lang w:val="en-US"/>
              </w:rPr>
            </w:pPr>
            <w:bookmarkStart w:id="107" w:name="_Hlk101358105"/>
            <w:r>
              <w:rPr>
                <w:rFonts w:hint="eastAsia" w:ascii="宋体" w:hAnsi="宋体" w:eastAsia="宋体" w:cs="宋体"/>
                <w:snapToGrid w:val="0"/>
                <w:color w:val="auto"/>
                <w:kern w:val="2"/>
                <w:sz w:val="24"/>
                <w:szCs w:val="24"/>
                <w:highlight w:val="none"/>
                <w:lang w:val="en-US"/>
              </w:rPr>
              <w:t>投标人（联合体投标的指联合体任一方）具有水利水电工程施工监理甲级资质得2分。</w:t>
            </w:r>
            <w:bookmarkEnd w:id="107"/>
          </w:p>
        </w:tc>
      </w:tr>
    </w:tbl>
    <w:p>
      <w:pPr>
        <w:adjustRightInd w:val="0"/>
        <w:snapToGrid w:val="0"/>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w:t>
      </w:r>
      <w:r>
        <w:rPr>
          <w:rFonts w:hint="eastAsia" w:hAnsi="宋体" w:eastAsiaTheme="minorEastAsia"/>
          <w:color w:val="auto"/>
          <w:kern w:val="2"/>
          <w:sz w:val="24"/>
          <w:szCs w:val="24"/>
          <w:highlight w:val="none"/>
          <w:lang w:eastAsia="zh-CN"/>
        </w:rPr>
        <w:t>拟派本项目的所有人员必须为投标企业在职职工，须提供缴费期限包含2022年12月至2023年2月的投标人所属社保机构</w:t>
      </w:r>
      <w:r>
        <w:rPr>
          <w:rFonts w:hint="eastAsia" w:hAnsi="宋体" w:eastAsiaTheme="minorEastAsia"/>
          <w:color w:val="auto"/>
          <w:kern w:val="2"/>
          <w:sz w:val="24"/>
          <w:szCs w:val="24"/>
          <w:highlight w:val="none"/>
          <w:lang w:val="en-US" w:eastAsia="zh-CN"/>
        </w:rPr>
        <w:t>出具的个人</w:t>
      </w:r>
      <w:r>
        <w:rPr>
          <w:rFonts w:hint="eastAsia" w:hAnsi="宋体" w:eastAsiaTheme="minorEastAsia"/>
          <w:color w:val="auto"/>
          <w:kern w:val="2"/>
          <w:sz w:val="24"/>
          <w:szCs w:val="24"/>
          <w:highlight w:val="none"/>
          <w:lang w:eastAsia="zh-CN"/>
        </w:rPr>
        <w:t>养老保险交纳清单或证明，</w:t>
      </w:r>
      <w:r>
        <w:rPr>
          <w:rFonts w:hint="eastAsia" w:hAnsi="宋体" w:eastAsiaTheme="minorEastAsia"/>
          <w:color w:val="auto"/>
          <w:kern w:val="2"/>
          <w:sz w:val="24"/>
          <w:szCs w:val="24"/>
          <w:highlight w:val="none"/>
          <w:lang w:val="en-US" w:eastAsia="zh-CN"/>
        </w:rPr>
        <w:t>以到账</w:t>
      </w:r>
      <w:r>
        <w:rPr>
          <w:rFonts w:hint="eastAsia" w:hAnsi="宋体" w:eastAsiaTheme="minorEastAsia"/>
          <w:color w:val="auto"/>
          <w:kern w:val="2"/>
          <w:sz w:val="24"/>
          <w:szCs w:val="24"/>
          <w:highlight w:val="none"/>
          <w:lang w:eastAsia="zh-CN"/>
        </w:rPr>
        <w:t>为准（</w:t>
      </w:r>
      <w:r>
        <w:rPr>
          <w:rFonts w:hint="eastAsia" w:hAnsi="宋体" w:eastAsiaTheme="minorEastAsia"/>
          <w:color w:val="auto"/>
          <w:kern w:val="2"/>
          <w:sz w:val="24"/>
          <w:szCs w:val="24"/>
          <w:highlight w:val="none"/>
          <w:lang w:val="en-US" w:eastAsia="zh-CN"/>
        </w:rPr>
        <w:t>除分公司外，</w:t>
      </w:r>
      <w:r>
        <w:rPr>
          <w:rFonts w:hint="eastAsia" w:hAnsi="宋体" w:eastAsiaTheme="minorEastAsia"/>
          <w:color w:val="auto"/>
          <w:kern w:val="2"/>
          <w:sz w:val="24"/>
          <w:szCs w:val="24"/>
          <w:highlight w:val="none"/>
          <w:lang w:eastAsia="zh-CN"/>
        </w:rPr>
        <w:t xml:space="preserve">缴费单位和投标单位名称必须一致，并加盖社保缴费证明专用章或电子专用章）。若为事业编制的，以提供缴费期限包含2022年12月至2023年2月由人事代理中心出具的社保证明（需加盖人事代理中心证明专用章）。 </w:t>
      </w:r>
    </w:p>
    <w:p>
      <w:pPr>
        <w:adjustRightInd w:val="0"/>
        <w:snapToGrid w:val="0"/>
        <w:spacing w:line="46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投标文件中没有提供相对应的评审内容，则评标委员会对该缺项内容按零分计取。进行评分汇总时去掉最高分和最低分各一个后算术平均值，作为各投标人的最终技术标得分，得分计算结果精确到小数点后两位，小数点后第三位四舍五入。</w:t>
      </w:r>
    </w:p>
    <w:p>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）商务分(30分)</w:t>
      </w:r>
    </w:p>
    <w:p>
      <w:pPr>
        <w:keepNext w:val="0"/>
        <w:keepLines w:val="0"/>
        <w:pageBreakBefore w:val="0"/>
        <w:widowControl w:val="0"/>
        <w:tabs>
          <w:tab w:val="left" w:pos="510"/>
        </w:tabs>
        <w:kinsoku/>
        <w:wordWrap/>
        <w:overflowPunct/>
        <w:topLinePunct w:val="0"/>
        <w:autoSpaceDE/>
        <w:autoSpaceDN/>
        <w:bidi w:val="0"/>
        <w:adjustRightInd/>
        <w:snapToGrid/>
        <w:spacing w:line="440" w:lineRule="exact"/>
        <w:ind w:left="30" w:leftChars="15"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1、投标人按让利率进行</w:t>
      </w:r>
      <w:r>
        <w:rPr>
          <w:rFonts w:hint="eastAsia" w:ascii="宋体" w:hAnsi="宋体" w:eastAsia="宋体" w:cs="宋体"/>
          <w:color w:val="auto"/>
          <w:kern w:val="2"/>
          <w:sz w:val="24"/>
          <w:szCs w:val="24"/>
          <w:highlight w:val="none"/>
          <w:lang w:val="en-US" w:eastAsia="zh-CN"/>
        </w:rPr>
        <w:t>咨询</w:t>
      </w:r>
      <w:r>
        <w:rPr>
          <w:rFonts w:hint="eastAsia" w:ascii="宋体" w:hAnsi="宋体" w:eastAsia="宋体" w:cs="宋体"/>
          <w:color w:val="auto"/>
          <w:kern w:val="2"/>
          <w:sz w:val="24"/>
          <w:szCs w:val="24"/>
          <w:highlight w:val="none"/>
          <w:lang w:eastAsia="zh-CN"/>
        </w:rPr>
        <w:t>费</w:t>
      </w:r>
      <w:r>
        <w:rPr>
          <w:rFonts w:hint="eastAsia" w:ascii="宋体" w:hAnsi="宋体" w:eastAsia="宋体" w:cs="宋体"/>
          <w:color w:val="auto"/>
          <w:kern w:val="2"/>
          <w:sz w:val="24"/>
          <w:szCs w:val="24"/>
          <w:highlight w:val="none"/>
          <w:lang w:val="en-US" w:eastAsia="zh-CN"/>
        </w:rPr>
        <w:t>总价下浮</w:t>
      </w:r>
      <w:r>
        <w:rPr>
          <w:rFonts w:hint="eastAsia" w:ascii="宋体" w:hAnsi="宋体" w:eastAsia="宋体" w:cs="宋体"/>
          <w:color w:val="auto"/>
          <w:kern w:val="2"/>
          <w:sz w:val="24"/>
          <w:szCs w:val="24"/>
          <w:highlight w:val="none"/>
        </w:rPr>
        <w:t>报价，让利率报价范围[</w:t>
      </w:r>
      <w:r>
        <w:rPr>
          <w:rFonts w:hint="eastAsia" w:ascii="宋体" w:hAnsi="宋体" w:cs="宋体"/>
          <w:color w:val="auto"/>
          <w:kern w:val="2"/>
          <w:sz w:val="24"/>
          <w:szCs w:val="24"/>
          <w:highlight w:val="none"/>
          <w:lang w:val="en-US" w:eastAsia="zh-CN"/>
        </w:rPr>
        <w:t>5</w:t>
      </w:r>
      <w:r>
        <w:rPr>
          <w:rFonts w:hint="eastAsia" w:ascii="宋体" w:hAnsi="宋体" w:eastAsia="宋体" w:cs="宋体"/>
          <w:color w:val="auto"/>
          <w:kern w:val="2"/>
          <w:sz w:val="24"/>
          <w:szCs w:val="24"/>
          <w:highlight w:val="none"/>
        </w:rPr>
        <w:t>%-</w:t>
      </w:r>
      <w:r>
        <w:rPr>
          <w:rFonts w:hint="eastAsia" w:ascii="宋体" w:hAnsi="宋体" w:cs="宋体"/>
          <w:color w:val="auto"/>
          <w:kern w:val="2"/>
          <w:sz w:val="24"/>
          <w:szCs w:val="24"/>
          <w:highlight w:val="none"/>
          <w:lang w:val="en-US" w:eastAsia="zh-CN"/>
        </w:rPr>
        <w:t>15</w:t>
      </w:r>
      <w:r>
        <w:rPr>
          <w:rFonts w:hint="eastAsia" w:ascii="宋体" w:hAnsi="宋体" w:eastAsia="宋体" w:cs="宋体"/>
          <w:color w:val="auto"/>
          <w:kern w:val="2"/>
          <w:sz w:val="24"/>
          <w:szCs w:val="24"/>
          <w:highlight w:val="none"/>
        </w:rPr>
        <w:t>%]</w:t>
      </w:r>
      <w:r>
        <w:rPr>
          <w:rFonts w:hint="eastAsia" w:ascii="宋体" w:hAnsi="宋体" w:cs="宋体"/>
          <w:color w:val="auto"/>
          <w:kern w:val="2"/>
          <w:sz w:val="24"/>
          <w:szCs w:val="24"/>
          <w:highlight w:val="none"/>
          <w:lang w:eastAsia="zh-CN"/>
        </w:rPr>
        <w:t>（</w:t>
      </w:r>
      <w:r>
        <w:rPr>
          <w:rFonts w:hint="eastAsia" w:ascii="宋体" w:hAnsi="宋体" w:cs="宋体"/>
          <w:color w:val="auto"/>
          <w:kern w:val="2"/>
          <w:sz w:val="24"/>
          <w:szCs w:val="24"/>
          <w:highlight w:val="none"/>
          <w:lang w:val="en-US" w:eastAsia="zh-CN"/>
        </w:rPr>
        <w:t>包含本数</w:t>
      </w:r>
      <w:r>
        <w:rPr>
          <w:rFonts w:hint="eastAsia" w:ascii="宋体" w:hAnsi="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，让利率数值保留到小数点后两位（</w:t>
      </w:r>
      <w:r>
        <w:rPr>
          <w:rFonts w:hint="eastAsia" w:ascii="宋体" w:hAnsi="宋体" w:eastAsia="宋体" w:cs="宋体"/>
          <w:color w:val="auto"/>
          <w:kern w:val="2"/>
          <w:sz w:val="24"/>
          <w:szCs w:val="24"/>
          <w:highlight w:val="none"/>
          <w:lang w:eastAsia="zh-CN"/>
        </w:rPr>
        <w:t>超过这个范围作无效标处理</w:t>
      </w:r>
      <w:r>
        <w:rPr>
          <w:rFonts w:hint="eastAsia" w:ascii="宋体" w:hAnsi="宋体" w:eastAsia="宋体" w:cs="宋体"/>
          <w:color w:val="auto"/>
          <w:kern w:val="2"/>
          <w:sz w:val="24"/>
          <w:szCs w:val="24"/>
          <w:highlight w:val="none"/>
        </w:rPr>
        <w:t>）。</w:t>
      </w:r>
    </w:p>
    <w:p>
      <w:pPr>
        <w:keepNext w:val="0"/>
        <w:keepLines w:val="0"/>
        <w:pageBreakBefore w:val="0"/>
        <w:widowControl w:val="0"/>
        <w:tabs>
          <w:tab w:val="left" w:pos="510"/>
        </w:tabs>
        <w:kinsoku/>
        <w:wordWrap/>
        <w:overflowPunct/>
        <w:topLinePunct w:val="0"/>
        <w:autoSpaceDE/>
        <w:autoSpaceDN/>
        <w:bidi w:val="0"/>
        <w:adjustRightInd/>
        <w:snapToGrid/>
        <w:spacing w:line="440" w:lineRule="exact"/>
        <w:ind w:left="30" w:leftChars="15" w:firstLine="480" w:firstLineChars="20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rPr>
        <w:t>2、让利率抽取方式：有关监督部门监督下由招标人代表在让利率区间[</w:t>
      </w:r>
      <w:r>
        <w:rPr>
          <w:rFonts w:hint="eastAsia" w:ascii="宋体" w:hAnsi="宋体" w:cs="宋体"/>
          <w:color w:val="auto"/>
          <w:kern w:val="2"/>
          <w:sz w:val="24"/>
          <w:szCs w:val="24"/>
          <w:highlight w:val="none"/>
          <w:lang w:val="en-US" w:eastAsia="zh-CN"/>
        </w:rPr>
        <w:t>5</w:t>
      </w:r>
      <w:r>
        <w:rPr>
          <w:rFonts w:hint="eastAsia" w:ascii="宋体" w:hAnsi="宋体" w:eastAsia="宋体" w:cs="宋体"/>
          <w:color w:val="auto"/>
          <w:kern w:val="2"/>
          <w:sz w:val="24"/>
          <w:szCs w:val="24"/>
          <w:highlight w:val="none"/>
        </w:rPr>
        <w:t>%-</w:t>
      </w:r>
      <w:r>
        <w:rPr>
          <w:rFonts w:hint="eastAsia" w:ascii="宋体" w:hAnsi="宋体" w:cs="宋体"/>
          <w:color w:val="auto"/>
          <w:kern w:val="2"/>
          <w:sz w:val="24"/>
          <w:szCs w:val="24"/>
          <w:highlight w:val="none"/>
          <w:lang w:val="en-US" w:eastAsia="zh-CN"/>
        </w:rPr>
        <w:t>15</w:t>
      </w:r>
      <w:r>
        <w:rPr>
          <w:rFonts w:hint="eastAsia" w:ascii="宋体" w:hAnsi="宋体" w:eastAsia="宋体" w:cs="宋体"/>
          <w:color w:val="auto"/>
          <w:kern w:val="2"/>
          <w:sz w:val="24"/>
          <w:szCs w:val="24"/>
          <w:highlight w:val="none"/>
        </w:rPr>
        <w:t>%]</w:t>
      </w:r>
      <w:r>
        <w:rPr>
          <w:rFonts w:hint="eastAsia" w:ascii="宋体" w:hAnsi="宋体" w:cs="宋体"/>
          <w:color w:val="auto"/>
          <w:kern w:val="2"/>
          <w:sz w:val="24"/>
          <w:szCs w:val="24"/>
          <w:highlight w:val="none"/>
          <w:lang w:eastAsia="zh-CN"/>
        </w:rPr>
        <w:t>（</w:t>
      </w:r>
      <w:r>
        <w:rPr>
          <w:rFonts w:hint="eastAsia" w:ascii="宋体" w:hAnsi="宋体" w:cs="宋体"/>
          <w:color w:val="auto"/>
          <w:kern w:val="2"/>
          <w:sz w:val="24"/>
          <w:szCs w:val="24"/>
          <w:highlight w:val="none"/>
          <w:lang w:val="en-US" w:eastAsia="zh-CN"/>
        </w:rPr>
        <w:t>包含本数</w:t>
      </w:r>
      <w:r>
        <w:rPr>
          <w:rFonts w:hint="eastAsia" w:ascii="宋体" w:hAnsi="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内随机抽取二个下浮率（均含二位小数）</w:t>
      </w:r>
      <w:r>
        <w:rPr>
          <w:rFonts w:hint="eastAsia" w:ascii="宋体" w:hAnsi="宋体" w:eastAsia="宋体" w:cs="宋体"/>
          <w:color w:val="auto"/>
          <w:kern w:val="2"/>
          <w:sz w:val="24"/>
          <w:szCs w:val="24"/>
          <w:highlight w:val="none"/>
          <w:lang w:val="en-US" w:eastAsia="zh-CN"/>
        </w:rPr>
        <w:t>，算术平均后作为基准下浮率（精确到小数点后两位，第三位四舍五入）。</w:t>
      </w:r>
      <w:r>
        <w:rPr>
          <w:rFonts w:hint="eastAsia" w:ascii="宋体" w:hAnsi="宋体" w:eastAsia="宋体" w:cs="宋体"/>
          <w:color w:val="auto"/>
          <w:kern w:val="2"/>
          <w:sz w:val="24"/>
          <w:szCs w:val="24"/>
          <w:highlight w:val="none"/>
        </w:rPr>
        <w:t>当投标人让利率等于基准下浮率时得满分；投标人让利率与基准下浮率相比</w:t>
      </w:r>
      <w:r>
        <w:rPr>
          <w:rFonts w:hint="eastAsia" w:ascii="宋体" w:hAnsi="宋体" w:cs="宋体"/>
          <w:color w:val="auto"/>
          <w:kern w:val="2"/>
          <w:sz w:val="24"/>
          <w:szCs w:val="24"/>
          <w:highlight w:val="none"/>
          <w:lang w:val="en-US" w:eastAsia="zh-CN"/>
        </w:rPr>
        <w:t>较</w:t>
      </w:r>
      <w:r>
        <w:rPr>
          <w:rFonts w:hint="eastAsia" w:ascii="宋体" w:hAnsi="宋体" w:eastAsia="宋体" w:cs="宋体"/>
          <w:color w:val="auto"/>
          <w:kern w:val="2"/>
          <w:sz w:val="24"/>
          <w:szCs w:val="24"/>
          <w:highlight w:val="none"/>
        </w:rPr>
        <w:t>每少让利1个百分点扣</w:t>
      </w:r>
      <w:r>
        <w:rPr>
          <w:rFonts w:hint="eastAsia" w:ascii="宋体" w:hAnsi="宋体" w:cs="宋体"/>
          <w:color w:val="auto"/>
          <w:kern w:val="2"/>
          <w:sz w:val="24"/>
          <w:szCs w:val="24"/>
          <w:highlight w:val="none"/>
          <w:lang w:val="en-US" w:eastAsia="zh-CN"/>
        </w:rPr>
        <w:t>1</w:t>
      </w:r>
      <w:r>
        <w:rPr>
          <w:rFonts w:hint="eastAsia" w:ascii="宋体" w:hAnsi="宋体" w:eastAsia="宋体" w:cs="宋体"/>
          <w:color w:val="auto"/>
          <w:kern w:val="2"/>
          <w:sz w:val="24"/>
          <w:szCs w:val="24"/>
          <w:highlight w:val="none"/>
          <w:lang w:val="en-US" w:eastAsia="zh-CN"/>
        </w:rPr>
        <w:t>分，每多让利1个百分点扣</w:t>
      </w:r>
      <w:r>
        <w:rPr>
          <w:rFonts w:hint="eastAsia" w:ascii="宋体" w:hAnsi="宋体" w:cs="宋体"/>
          <w:color w:val="auto"/>
          <w:kern w:val="2"/>
          <w:sz w:val="24"/>
          <w:szCs w:val="24"/>
          <w:highlight w:val="none"/>
          <w:lang w:val="en-US" w:eastAsia="zh-CN"/>
        </w:rPr>
        <w:t>0.5</w:t>
      </w:r>
      <w:r>
        <w:rPr>
          <w:rFonts w:hint="eastAsia" w:ascii="宋体" w:hAnsi="宋体" w:eastAsia="宋体" w:cs="宋体"/>
          <w:color w:val="auto"/>
          <w:kern w:val="2"/>
          <w:sz w:val="24"/>
          <w:szCs w:val="24"/>
          <w:highlight w:val="none"/>
          <w:lang w:val="en-US" w:eastAsia="zh-CN"/>
        </w:rPr>
        <w:t>分。中间用插入法计算，分值计算结果保留两位小数。</w:t>
      </w:r>
    </w:p>
    <w:p>
      <w:pPr>
        <w:keepNext w:val="0"/>
        <w:keepLines w:val="0"/>
        <w:pageBreakBefore w:val="0"/>
        <w:widowControl w:val="0"/>
        <w:tabs>
          <w:tab w:val="left" w:pos="510"/>
        </w:tabs>
        <w:kinsoku/>
        <w:wordWrap/>
        <w:overflowPunct/>
        <w:topLinePunct w:val="0"/>
        <w:autoSpaceDE/>
        <w:autoSpaceDN/>
        <w:bidi w:val="0"/>
        <w:adjustRightInd/>
        <w:snapToGrid/>
        <w:spacing w:line="440" w:lineRule="exact"/>
        <w:ind w:left="30" w:leftChars="15" w:firstLine="480" w:firstLineChars="20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投标人下浮率报价最多只能精确到小数点后两位，否则做废标处理。</w:t>
      </w:r>
    </w:p>
    <w:p>
      <w:pPr>
        <w:keepNext w:val="0"/>
        <w:keepLines w:val="0"/>
        <w:pageBreakBefore w:val="0"/>
        <w:widowControl w:val="0"/>
        <w:tabs>
          <w:tab w:val="left" w:pos="510"/>
        </w:tabs>
        <w:kinsoku/>
        <w:wordWrap/>
        <w:overflowPunct/>
        <w:topLinePunct w:val="0"/>
        <w:autoSpaceDE/>
        <w:autoSpaceDN/>
        <w:bidi w:val="0"/>
        <w:adjustRightInd/>
        <w:snapToGrid/>
        <w:spacing w:line="440" w:lineRule="exact"/>
        <w:ind w:left="30" w:leftChars="15" w:firstLine="480" w:firstLineChars="20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投标人的投标报价大写数额与小写数额不一致的，以大写数额为准。</w:t>
      </w:r>
    </w:p>
    <w:p>
      <w:pPr>
        <w:pStyle w:val="22"/>
        <w:rPr>
          <w:rFonts w:hint="eastAsia" w:ascii="宋体" w:hAnsi="宋体" w:eastAsia="宋体" w:cs="宋体"/>
          <w:color w:val="auto"/>
          <w:kern w:val="2"/>
          <w:sz w:val="24"/>
          <w:szCs w:val="24"/>
          <w:highlight w:val="none"/>
          <w:lang w:val="en-US" w:eastAsia="zh-CN"/>
        </w:rPr>
      </w:pPr>
    </w:p>
    <w:p>
      <w:pPr>
        <w:rPr>
          <w:rFonts w:hint="eastAsia" w:ascii="宋体" w:hAnsi="宋体" w:eastAsia="宋体" w:cs="宋体"/>
          <w:color w:val="auto"/>
          <w:kern w:val="2"/>
          <w:sz w:val="24"/>
          <w:szCs w:val="24"/>
          <w:highlight w:val="none"/>
          <w:lang w:val="en-US" w:eastAsia="zh-CN"/>
        </w:rPr>
      </w:pPr>
    </w:p>
    <w:p>
      <w:pPr>
        <w:pStyle w:val="22"/>
        <w:rPr>
          <w:rFonts w:hint="eastAsia" w:ascii="宋体" w:hAnsi="宋体" w:eastAsia="宋体" w:cs="宋体"/>
          <w:color w:val="auto"/>
          <w:kern w:val="2"/>
          <w:sz w:val="24"/>
          <w:szCs w:val="24"/>
          <w:highlight w:val="none"/>
          <w:lang w:val="en-US" w:eastAsia="zh-CN"/>
        </w:rPr>
      </w:pPr>
    </w:p>
    <w:p>
      <w:pPr>
        <w:rPr>
          <w:rFonts w:hint="eastAsia" w:ascii="宋体" w:hAnsi="宋体" w:eastAsia="宋体" w:cs="宋体"/>
          <w:color w:val="auto"/>
          <w:kern w:val="2"/>
          <w:sz w:val="24"/>
          <w:szCs w:val="24"/>
          <w:highlight w:val="none"/>
          <w:lang w:val="en-US" w:eastAsia="zh-CN"/>
        </w:rPr>
      </w:pPr>
    </w:p>
    <w:p>
      <w:pPr>
        <w:pStyle w:val="22"/>
        <w:rPr>
          <w:rFonts w:hint="eastAsia" w:ascii="宋体" w:hAnsi="宋体" w:eastAsia="宋体" w:cs="宋体"/>
          <w:color w:val="auto"/>
          <w:kern w:val="2"/>
          <w:sz w:val="24"/>
          <w:szCs w:val="24"/>
          <w:highlight w:val="none"/>
          <w:lang w:val="en-US" w:eastAsia="zh-CN"/>
        </w:rPr>
      </w:pPr>
    </w:p>
    <w:p>
      <w:pPr>
        <w:rPr>
          <w:rFonts w:hint="eastAsia" w:ascii="宋体" w:hAnsi="宋体" w:eastAsia="宋体" w:cs="宋体"/>
          <w:color w:val="auto"/>
          <w:kern w:val="2"/>
          <w:sz w:val="24"/>
          <w:szCs w:val="24"/>
          <w:highlight w:val="none"/>
          <w:lang w:val="en-US" w:eastAsia="zh-CN"/>
        </w:rPr>
      </w:pPr>
    </w:p>
    <w:p>
      <w:pPr>
        <w:pStyle w:val="22"/>
        <w:rPr>
          <w:rFonts w:hint="eastAsia" w:ascii="宋体" w:hAnsi="宋体" w:eastAsia="宋体" w:cs="宋体"/>
          <w:color w:val="auto"/>
          <w:kern w:val="2"/>
          <w:sz w:val="24"/>
          <w:szCs w:val="24"/>
          <w:highlight w:val="none"/>
          <w:lang w:val="en-US" w:eastAsia="zh-CN"/>
        </w:rPr>
      </w:pPr>
    </w:p>
    <w:p>
      <w:pPr>
        <w:rPr>
          <w:rFonts w:hint="eastAsia" w:ascii="宋体" w:hAnsi="宋体" w:eastAsia="宋体" w:cs="宋体"/>
          <w:color w:val="auto"/>
          <w:kern w:val="2"/>
          <w:sz w:val="24"/>
          <w:szCs w:val="24"/>
          <w:highlight w:val="none"/>
          <w:lang w:val="en-US" w:eastAsia="zh-CN"/>
        </w:rPr>
      </w:pPr>
    </w:p>
    <w:p>
      <w:pPr>
        <w:pStyle w:val="22"/>
        <w:rPr>
          <w:rFonts w:hint="eastAsia" w:ascii="宋体" w:hAnsi="宋体" w:eastAsia="宋体" w:cs="宋体"/>
          <w:color w:val="auto"/>
          <w:kern w:val="2"/>
          <w:sz w:val="24"/>
          <w:szCs w:val="24"/>
          <w:highlight w:val="none"/>
          <w:lang w:val="en-US" w:eastAsia="zh-CN"/>
        </w:rPr>
      </w:pPr>
    </w:p>
    <w:p>
      <w:pPr>
        <w:rPr>
          <w:rFonts w:hint="eastAsia" w:ascii="宋体" w:hAnsi="宋体" w:eastAsia="宋体" w:cs="宋体"/>
          <w:color w:val="auto"/>
          <w:kern w:val="2"/>
          <w:sz w:val="24"/>
          <w:szCs w:val="24"/>
          <w:highlight w:val="none"/>
          <w:lang w:val="en-US" w:eastAsia="zh-CN"/>
        </w:rPr>
      </w:pPr>
    </w:p>
    <w:p>
      <w:pPr>
        <w:pStyle w:val="22"/>
        <w:rPr>
          <w:rFonts w:hint="eastAsia" w:ascii="宋体" w:hAnsi="宋体" w:eastAsia="宋体" w:cs="宋体"/>
          <w:color w:val="auto"/>
          <w:kern w:val="2"/>
          <w:sz w:val="24"/>
          <w:szCs w:val="24"/>
          <w:highlight w:val="none"/>
          <w:lang w:val="en-US" w:eastAsia="zh-CN"/>
        </w:rPr>
      </w:pPr>
    </w:p>
    <w:p>
      <w:pPr>
        <w:rPr>
          <w:rFonts w:hint="eastAsia" w:ascii="宋体" w:hAnsi="宋体" w:eastAsia="宋体" w:cs="宋体"/>
          <w:color w:val="auto"/>
          <w:kern w:val="2"/>
          <w:sz w:val="24"/>
          <w:szCs w:val="24"/>
          <w:highlight w:val="none"/>
          <w:lang w:val="en-US" w:eastAsia="zh-CN"/>
        </w:rPr>
      </w:pPr>
    </w:p>
    <w:p>
      <w:pPr>
        <w:pStyle w:val="22"/>
        <w:rPr>
          <w:rFonts w:hint="eastAsia" w:ascii="宋体" w:hAnsi="宋体" w:eastAsia="宋体" w:cs="宋体"/>
          <w:color w:val="auto"/>
          <w:kern w:val="2"/>
          <w:sz w:val="24"/>
          <w:szCs w:val="24"/>
          <w:highlight w:val="none"/>
          <w:lang w:val="en-US" w:eastAsia="zh-CN"/>
        </w:rPr>
      </w:pPr>
    </w:p>
    <w:p>
      <w:pPr>
        <w:rPr>
          <w:rFonts w:hint="eastAsia" w:ascii="宋体" w:hAnsi="宋体" w:eastAsia="宋体" w:cs="宋体"/>
          <w:color w:val="auto"/>
          <w:kern w:val="2"/>
          <w:sz w:val="24"/>
          <w:szCs w:val="24"/>
          <w:highlight w:val="none"/>
          <w:lang w:val="en-US" w:eastAsia="zh-CN"/>
        </w:rPr>
      </w:pPr>
    </w:p>
    <w:p>
      <w:pPr>
        <w:pStyle w:val="22"/>
        <w:rPr>
          <w:rFonts w:hint="eastAsia" w:ascii="宋体" w:hAnsi="宋体" w:eastAsia="宋体" w:cs="宋体"/>
          <w:color w:val="auto"/>
          <w:kern w:val="2"/>
          <w:sz w:val="24"/>
          <w:szCs w:val="24"/>
          <w:highlight w:val="none"/>
          <w:lang w:val="en-US" w:eastAsia="zh-CN"/>
        </w:rPr>
      </w:pPr>
    </w:p>
    <w:p>
      <w:pPr>
        <w:rPr>
          <w:rFonts w:hint="eastAsia" w:ascii="宋体" w:hAnsi="宋体" w:eastAsia="宋体" w:cs="宋体"/>
          <w:color w:val="auto"/>
          <w:kern w:val="2"/>
          <w:sz w:val="24"/>
          <w:szCs w:val="24"/>
          <w:highlight w:val="none"/>
          <w:lang w:val="en-US" w:eastAsia="zh-CN"/>
        </w:rPr>
      </w:pPr>
    </w:p>
    <w:p>
      <w:pPr>
        <w:pStyle w:val="22"/>
        <w:rPr>
          <w:rFonts w:hint="eastAsia" w:ascii="宋体" w:hAnsi="宋体" w:eastAsia="宋体" w:cs="宋体"/>
          <w:color w:val="auto"/>
          <w:kern w:val="2"/>
          <w:sz w:val="24"/>
          <w:szCs w:val="24"/>
          <w:highlight w:val="none"/>
          <w:lang w:val="en-US" w:eastAsia="zh-CN"/>
        </w:rPr>
      </w:pPr>
    </w:p>
    <w:p>
      <w:pPr>
        <w:rPr>
          <w:rFonts w:hint="eastAsia" w:ascii="宋体" w:hAnsi="宋体" w:eastAsia="宋体" w:cs="宋体"/>
          <w:color w:val="auto"/>
          <w:kern w:val="2"/>
          <w:sz w:val="24"/>
          <w:szCs w:val="24"/>
          <w:highlight w:val="none"/>
          <w:lang w:val="en-US" w:eastAsia="zh-CN"/>
        </w:rPr>
      </w:pPr>
    </w:p>
    <w:p>
      <w:pPr>
        <w:pStyle w:val="22"/>
        <w:rPr>
          <w:rFonts w:hint="eastAsia" w:ascii="宋体" w:hAnsi="宋体" w:eastAsia="宋体" w:cs="宋体"/>
          <w:color w:val="auto"/>
          <w:kern w:val="2"/>
          <w:sz w:val="24"/>
          <w:szCs w:val="24"/>
          <w:highlight w:val="none"/>
          <w:lang w:val="en-US" w:eastAsia="zh-CN"/>
        </w:rPr>
      </w:pPr>
    </w:p>
    <w:p>
      <w:pPr>
        <w:rPr>
          <w:rFonts w:hint="eastAsia" w:ascii="宋体" w:hAnsi="宋体" w:eastAsia="宋体" w:cs="宋体"/>
          <w:color w:val="auto"/>
          <w:kern w:val="2"/>
          <w:sz w:val="24"/>
          <w:szCs w:val="24"/>
          <w:highlight w:val="none"/>
          <w:lang w:val="en-US" w:eastAsia="zh-CN"/>
        </w:rPr>
      </w:pPr>
    </w:p>
    <w:p>
      <w:pPr>
        <w:pStyle w:val="22"/>
        <w:rPr>
          <w:rFonts w:hint="eastAsia" w:ascii="宋体" w:hAnsi="宋体" w:eastAsia="宋体" w:cs="宋体"/>
          <w:color w:val="auto"/>
          <w:kern w:val="2"/>
          <w:sz w:val="24"/>
          <w:szCs w:val="24"/>
          <w:highlight w:val="none"/>
          <w:lang w:val="en-US" w:eastAsia="zh-CN"/>
        </w:rPr>
      </w:pPr>
    </w:p>
    <w:p>
      <w:pPr>
        <w:rPr>
          <w:rFonts w:hint="eastAsia" w:ascii="宋体" w:hAnsi="宋体" w:eastAsia="宋体" w:cs="宋体"/>
          <w:color w:val="auto"/>
          <w:kern w:val="2"/>
          <w:sz w:val="24"/>
          <w:szCs w:val="24"/>
          <w:highlight w:val="none"/>
          <w:lang w:val="en-US" w:eastAsia="zh-CN"/>
        </w:rPr>
      </w:pPr>
    </w:p>
    <w:p>
      <w:pPr>
        <w:pStyle w:val="22"/>
        <w:rPr>
          <w:rFonts w:hint="eastAsia" w:ascii="宋体" w:hAnsi="宋体" w:eastAsia="宋体" w:cs="宋体"/>
          <w:color w:val="auto"/>
          <w:kern w:val="2"/>
          <w:sz w:val="24"/>
          <w:szCs w:val="24"/>
          <w:highlight w:val="none"/>
          <w:lang w:val="en-US" w:eastAsia="zh-CN"/>
        </w:rPr>
      </w:pPr>
    </w:p>
    <w:p>
      <w:pPr>
        <w:rPr>
          <w:rFonts w:hint="eastAsia"/>
          <w:color w:val="auto"/>
          <w:highlight w:val="none"/>
          <w:lang w:val="en-US" w:eastAsia="zh-CN"/>
        </w:rPr>
      </w:pPr>
    </w:p>
    <w:p>
      <w:pPr>
        <w:pStyle w:val="3"/>
        <w:numPr>
          <w:ilvl w:val="0"/>
          <w:numId w:val="0"/>
        </w:numPr>
        <w:spacing w:before="0" w:after="0" w:line="360" w:lineRule="auto"/>
        <w:jc w:val="center"/>
        <w:rPr>
          <w:color w:val="auto"/>
          <w:highlight w:val="none"/>
        </w:rPr>
      </w:pPr>
      <w:bookmarkStart w:id="108" w:name="_Toc26491"/>
      <w:r>
        <w:rPr>
          <w:rFonts w:hint="eastAsia"/>
          <w:color w:val="auto"/>
          <w:highlight w:val="none"/>
        </w:rPr>
        <w:t>第四章</w:t>
      </w:r>
      <w:r>
        <w:rPr>
          <w:color w:val="auto"/>
          <w:highlight w:val="none"/>
        </w:rPr>
        <w:t xml:space="preserve"> </w:t>
      </w:r>
      <w:r>
        <w:rPr>
          <w:rFonts w:hint="eastAsia"/>
          <w:color w:val="auto"/>
          <w:highlight w:val="none"/>
        </w:rPr>
        <w:t>服务技术要求</w:t>
      </w:r>
      <w:bookmarkEnd w:id="104"/>
      <w:bookmarkEnd w:id="105"/>
      <w:r>
        <w:rPr>
          <w:rFonts w:hint="eastAsia"/>
          <w:color w:val="auto"/>
          <w:highlight w:val="none"/>
        </w:rPr>
        <w:t>及标准</w:t>
      </w:r>
      <w:bookmarkEnd w:id="108"/>
    </w:p>
    <w:bookmarkEnd w:id="106"/>
    <w:p>
      <w:pPr>
        <w:suppressAutoHyphens/>
        <w:adjustRightInd/>
        <w:spacing w:line="360" w:lineRule="auto"/>
        <w:ind w:firstLine="482" w:firstLineChars="200"/>
        <w:textAlignment w:val="auto"/>
        <w:rPr>
          <w:rFonts w:ascii="宋体" w:hAnsi="宋体" w:cs="宋体"/>
          <w:b/>
          <w:bCs/>
          <w:color w:val="auto"/>
          <w:sz w:val="24"/>
          <w:szCs w:val="24"/>
          <w:highlight w:val="none"/>
        </w:rPr>
      </w:pPr>
      <w:r>
        <w:rPr>
          <w:rFonts w:ascii="宋体" w:hAnsi="宋体" w:cs="宋体"/>
          <w:b/>
          <w:bCs/>
          <w:color w:val="auto"/>
          <w:sz w:val="24"/>
          <w:szCs w:val="24"/>
          <w:highlight w:val="none"/>
        </w:rPr>
        <w:t>1、工程概况</w:t>
      </w:r>
    </w:p>
    <w:p>
      <w:pPr>
        <w:adjustRightInd/>
        <w:spacing w:line="360" w:lineRule="auto"/>
        <w:ind w:firstLine="480" w:firstLineChars="200"/>
        <w:textAlignment w:val="auto"/>
        <w:rPr>
          <w:rFonts w:ascii="宋体" w:hAnsi="宋体" w:cs="宋体"/>
          <w:color w:val="auto"/>
          <w:sz w:val="24"/>
          <w:szCs w:val="24"/>
          <w:highlight w:val="none"/>
        </w:rPr>
      </w:pPr>
      <w:r>
        <w:rPr>
          <w:rFonts w:ascii="宋体" w:hAnsi="宋体" w:cs="宋体"/>
          <w:color w:val="auto"/>
          <w:sz w:val="24"/>
          <w:szCs w:val="24"/>
          <w:highlight w:val="none"/>
        </w:rPr>
        <w:t>1.1</w:t>
      </w:r>
      <w:r>
        <w:rPr>
          <w:rFonts w:hint="eastAsia" w:ascii="宋体" w:hAnsi="宋体" w:cs="宋体"/>
          <w:color w:val="auto"/>
          <w:sz w:val="24"/>
          <w:szCs w:val="24"/>
          <w:highlight w:val="none"/>
        </w:rPr>
        <w:t>建设规模：</w:t>
      </w:r>
      <w:r>
        <w:rPr>
          <w:rFonts w:hint="eastAsia" w:ascii="宋体" w:hAnsi="宋体"/>
          <w:color w:val="auto"/>
          <w:kern w:val="2"/>
          <w:sz w:val="24"/>
          <w:szCs w:val="24"/>
          <w:highlight w:val="none"/>
          <w:lang w:eastAsia="zh-CN"/>
        </w:rPr>
        <w:t>诸暨市浦阳江治理三期工程</w:t>
      </w:r>
      <w:r>
        <w:rPr>
          <w:rFonts w:hint="eastAsia" w:ascii="宋体" w:hAnsi="宋体"/>
          <w:color w:val="auto"/>
          <w:kern w:val="2"/>
          <w:sz w:val="24"/>
          <w:szCs w:val="24"/>
          <w:highlight w:val="none"/>
        </w:rPr>
        <w:t>主要任务以防洪为主，结合排涝及沿江河道整治等综合利用。工程建设内容主要包括</w:t>
      </w:r>
      <w:r>
        <w:rPr>
          <w:rFonts w:hint="eastAsia" w:ascii="宋体" w:hAnsi="宋体"/>
          <w:color w:val="auto"/>
          <w:kern w:val="2"/>
          <w:sz w:val="24"/>
          <w:szCs w:val="24"/>
          <w:highlight w:val="none"/>
          <w:lang w:eastAsia="zh-CN"/>
        </w:rPr>
        <w:t>：</w:t>
      </w:r>
      <w:r>
        <w:rPr>
          <w:rFonts w:hint="eastAsia" w:ascii="宋体" w:hAnsi="宋体"/>
          <w:color w:val="auto"/>
          <w:kern w:val="2"/>
          <w:sz w:val="24"/>
          <w:szCs w:val="24"/>
          <w:highlight w:val="none"/>
        </w:rPr>
        <w:t>堤防加固提升共23段，总长62.54km；交叉建筑物改造共 69 处，建设内容涉及输水渠修复1处、修复沿线涵闸 14处；排涝泵站改建1座(堰底湖电排站)；抗旱机埠改造共 14 座；规模相对较大的水闸改建(造)共3座(兰江闸、高湖斗门泄洪闸、高湖南渠出口控制闸)；新建和改建小型穿堤涵闸闸 35 座；建设桥梁1座。绿道连通总长 1010m</w:t>
      </w:r>
      <w:r>
        <w:rPr>
          <w:rFonts w:hint="eastAsia" w:ascii="宋体" w:hAnsi="宋体"/>
          <w:color w:val="auto"/>
          <w:kern w:val="2"/>
          <w:sz w:val="24"/>
          <w:szCs w:val="24"/>
          <w:highlight w:val="none"/>
          <w:lang w:eastAsia="zh-CN"/>
        </w:rPr>
        <w:t>；</w:t>
      </w:r>
      <w:r>
        <w:rPr>
          <w:rFonts w:hint="eastAsia" w:ascii="宋体" w:hAnsi="宋体"/>
          <w:color w:val="auto"/>
          <w:kern w:val="2"/>
          <w:sz w:val="24"/>
          <w:szCs w:val="24"/>
          <w:highlight w:val="none"/>
        </w:rPr>
        <w:t>水景观与水文化工程等(景观节点1处、驿站4座)</w:t>
      </w:r>
      <w:r>
        <w:rPr>
          <w:rFonts w:hint="eastAsia" w:ascii="宋体" w:hAnsi="宋体"/>
          <w:color w:val="auto"/>
          <w:kern w:val="2"/>
          <w:sz w:val="24"/>
          <w:szCs w:val="24"/>
          <w:highlight w:val="none"/>
          <w:lang w:eastAsia="zh-CN"/>
        </w:rPr>
        <w:t>。</w:t>
      </w:r>
      <w:r>
        <w:rPr>
          <w:rFonts w:hint="eastAsia" w:ascii="宋体" w:hAnsi="宋体"/>
          <w:color w:val="auto"/>
          <w:kern w:val="2"/>
          <w:sz w:val="24"/>
          <w:szCs w:val="24"/>
          <w:highlight w:val="none"/>
        </w:rPr>
        <w:t>本工程</w:t>
      </w:r>
      <w:r>
        <w:rPr>
          <w:rFonts w:hint="eastAsia" w:ascii="宋体" w:hAnsi="宋体"/>
          <w:color w:val="auto"/>
          <w:kern w:val="2"/>
          <w:sz w:val="24"/>
          <w:szCs w:val="24"/>
          <w:highlight w:val="none"/>
          <w:lang w:val="en-US" w:eastAsia="zh-CN"/>
        </w:rPr>
        <w:t>计划</w:t>
      </w:r>
      <w:r>
        <w:rPr>
          <w:rFonts w:hint="eastAsia" w:ascii="宋体" w:hAnsi="宋体"/>
          <w:color w:val="auto"/>
          <w:kern w:val="2"/>
          <w:sz w:val="24"/>
          <w:szCs w:val="24"/>
          <w:highlight w:val="none"/>
        </w:rPr>
        <w:t>总投资</w:t>
      </w:r>
      <w:r>
        <w:rPr>
          <w:rFonts w:hint="eastAsia" w:ascii="宋体" w:hAnsi="宋体"/>
          <w:color w:val="auto"/>
          <w:kern w:val="2"/>
          <w:sz w:val="24"/>
          <w:szCs w:val="24"/>
          <w:highlight w:val="none"/>
          <w:lang w:val="en-US" w:eastAsia="zh-CN"/>
        </w:rPr>
        <w:t>约</w:t>
      </w:r>
      <w:r>
        <w:rPr>
          <w:rFonts w:hint="eastAsia" w:ascii="宋体" w:hAnsi="宋体"/>
          <w:color w:val="auto"/>
          <w:kern w:val="2"/>
          <w:sz w:val="24"/>
          <w:szCs w:val="24"/>
          <w:highlight w:val="none"/>
        </w:rPr>
        <w:t>19.25亿元，建安投资约10</w:t>
      </w:r>
      <w:r>
        <w:rPr>
          <w:rFonts w:hint="eastAsia" w:ascii="宋体" w:hAnsi="宋体"/>
          <w:color w:val="auto"/>
          <w:kern w:val="2"/>
          <w:sz w:val="24"/>
          <w:szCs w:val="24"/>
          <w:highlight w:val="none"/>
          <w:lang w:val="en-US" w:eastAsia="zh-CN"/>
        </w:rPr>
        <w:t>.</w:t>
      </w:r>
      <w:r>
        <w:rPr>
          <w:rFonts w:hint="eastAsia" w:ascii="宋体" w:hAnsi="宋体"/>
          <w:color w:val="auto"/>
          <w:kern w:val="2"/>
          <w:sz w:val="24"/>
          <w:szCs w:val="24"/>
          <w:highlight w:val="none"/>
        </w:rPr>
        <w:t>9295</w:t>
      </w:r>
      <w:r>
        <w:rPr>
          <w:rFonts w:hint="eastAsia" w:ascii="宋体" w:hAnsi="宋体"/>
          <w:color w:val="auto"/>
          <w:kern w:val="2"/>
          <w:sz w:val="24"/>
          <w:szCs w:val="24"/>
          <w:highlight w:val="none"/>
          <w:lang w:val="en-US" w:eastAsia="zh-CN"/>
        </w:rPr>
        <w:t>亿</w:t>
      </w:r>
      <w:r>
        <w:rPr>
          <w:rFonts w:hint="eastAsia" w:ascii="宋体" w:hAnsi="宋体"/>
          <w:color w:val="auto"/>
          <w:kern w:val="2"/>
          <w:sz w:val="24"/>
          <w:szCs w:val="24"/>
          <w:highlight w:val="none"/>
        </w:rPr>
        <w:t>元</w:t>
      </w:r>
      <w:r>
        <w:rPr>
          <w:rFonts w:hint="eastAsia" w:ascii="宋体" w:hAnsi="宋体"/>
          <w:color w:val="auto"/>
          <w:kern w:val="2"/>
          <w:sz w:val="24"/>
          <w:szCs w:val="24"/>
          <w:highlight w:val="none"/>
          <w:lang w:eastAsia="zh-CN"/>
        </w:rPr>
        <w:t>，</w:t>
      </w:r>
      <w:r>
        <w:rPr>
          <w:rFonts w:hint="eastAsia" w:ascii="宋体" w:hAnsi="宋体"/>
          <w:color w:val="auto"/>
          <w:kern w:val="2"/>
          <w:sz w:val="24"/>
          <w:szCs w:val="24"/>
          <w:highlight w:val="none"/>
          <w:lang w:val="en-US" w:eastAsia="zh-CN"/>
        </w:rPr>
        <w:t>本项目</w:t>
      </w:r>
      <w:r>
        <w:rPr>
          <w:rFonts w:hint="eastAsia" w:ascii="宋体" w:hAnsi="宋体"/>
          <w:color w:val="auto"/>
          <w:kern w:val="2"/>
          <w:sz w:val="24"/>
          <w:szCs w:val="24"/>
          <w:highlight w:val="none"/>
          <w:lang w:eastAsia="zh-CN"/>
        </w:rPr>
        <w:t>全过程工程咨询费用招标</w:t>
      </w:r>
      <w:r>
        <w:rPr>
          <w:rFonts w:hint="eastAsia" w:ascii="宋体" w:hAnsi="宋体"/>
          <w:color w:val="auto"/>
          <w:kern w:val="2"/>
          <w:sz w:val="24"/>
          <w:szCs w:val="24"/>
          <w:highlight w:val="none"/>
          <w:lang w:val="en-US" w:eastAsia="zh-CN"/>
        </w:rPr>
        <w:t>控制价</w:t>
      </w:r>
      <w:r>
        <w:rPr>
          <w:rFonts w:hint="eastAsia" w:ascii="宋体" w:hAnsi="宋体"/>
          <w:color w:val="auto"/>
          <w:kern w:val="2"/>
          <w:sz w:val="24"/>
          <w:szCs w:val="24"/>
          <w:highlight w:val="none"/>
          <w:lang w:eastAsia="zh-CN"/>
        </w:rPr>
        <w:t>为人民币</w:t>
      </w:r>
      <w:r>
        <w:rPr>
          <w:rFonts w:hint="eastAsia" w:ascii="宋体" w:hAnsi="宋体"/>
          <w:color w:val="auto"/>
          <w:kern w:val="2"/>
          <w:sz w:val="24"/>
          <w:szCs w:val="24"/>
          <w:highlight w:val="none"/>
          <w:lang w:val="en-US" w:eastAsia="zh-CN"/>
        </w:rPr>
        <w:t>3086.76</w:t>
      </w:r>
      <w:r>
        <w:rPr>
          <w:rFonts w:hint="eastAsia" w:ascii="宋体" w:hAnsi="宋体"/>
          <w:color w:val="auto"/>
          <w:kern w:val="2"/>
          <w:sz w:val="24"/>
          <w:szCs w:val="24"/>
          <w:highlight w:val="none"/>
          <w:lang w:eastAsia="zh-CN"/>
        </w:rPr>
        <w:t>万元，计划施工总工期</w:t>
      </w:r>
      <w:r>
        <w:rPr>
          <w:rFonts w:hint="eastAsia" w:ascii="宋体" w:hAnsi="宋体"/>
          <w:color w:val="auto"/>
          <w:kern w:val="2"/>
          <w:sz w:val="24"/>
          <w:szCs w:val="24"/>
          <w:highlight w:val="none"/>
          <w:lang w:val="en-US" w:eastAsia="zh-CN"/>
        </w:rPr>
        <w:t>36</w:t>
      </w:r>
      <w:r>
        <w:rPr>
          <w:rFonts w:hint="eastAsia" w:ascii="宋体" w:hAnsi="宋体"/>
          <w:color w:val="auto"/>
          <w:kern w:val="2"/>
          <w:sz w:val="24"/>
          <w:szCs w:val="24"/>
          <w:highlight w:val="none"/>
          <w:lang w:eastAsia="zh-CN"/>
        </w:rPr>
        <w:t>个月。</w:t>
      </w:r>
    </w:p>
    <w:p>
      <w:pPr>
        <w:adjustRightInd/>
        <w:spacing w:line="360" w:lineRule="auto"/>
        <w:ind w:firstLine="480" w:firstLineChars="200"/>
        <w:textAlignment w:val="auto"/>
        <w:rPr>
          <w:rFonts w:ascii="宋体" w:hAnsi="宋体" w:cs="宋体"/>
          <w:color w:val="auto"/>
          <w:sz w:val="24"/>
          <w:szCs w:val="24"/>
          <w:highlight w:val="none"/>
        </w:rPr>
      </w:pPr>
      <w:r>
        <w:rPr>
          <w:rFonts w:ascii="宋体" w:hAnsi="宋体" w:cs="宋体"/>
          <w:color w:val="auto"/>
          <w:sz w:val="24"/>
          <w:szCs w:val="24"/>
          <w:highlight w:val="none"/>
        </w:rPr>
        <w:t>1.2招标范围：</w:t>
      </w:r>
      <w:r>
        <w:rPr>
          <w:rFonts w:hint="eastAsia" w:ascii="宋体" w:hAnsi="宋体"/>
          <w:color w:val="auto"/>
          <w:kern w:val="2"/>
          <w:sz w:val="24"/>
          <w:szCs w:val="24"/>
          <w:highlight w:val="none"/>
          <w:lang w:eastAsia="zh-CN"/>
        </w:rPr>
        <w:t>诸暨市浦阳江治理三期工程</w:t>
      </w:r>
      <w:r>
        <w:rPr>
          <w:rFonts w:ascii="宋体" w:hAnsi="宋体" w:cs="宋体"/>
          <w:color w:val="auto"/>
          <w:sz w:val="24"/>
          <w:szCs w:val="24"/>
          <w:highlight w:val="none"/>
        </w:rPr>
        <w:t>全过程工程咨询，具体招标主要内容包括但不限于以下：</w:t>
      </w:r>
    </w:p>
    <w:p>
      <w:pPr>
        <w:pStyle w:val="5"/>
        <w:adjustRightInd w:val="0"/>
        <w:snapToGrid w:val="0"/>
        <w:spacing w:before="0" w:after="0" w:line="360" w:lineRule="auto"/>
        <w:rPr>
          <w:rFonts w:hint="eastAsia" w:ascii="宋体" w:hAnsi="宋体" w:eastAsia="宋体" w:cs="宋体"/>
          <w:color w:val="auto"/>
          <w:spacing w:val="8"/>
          <w:kern w:val="0"/>
          <w:sz w:val="24"/>
          <w:szCs w:val="24"/>
          <w:highlight w:val="none"/>
        </w:rPr>
      </w:pPr>
      <w:bookmarkStart w:id="109" w:name="_Toc14144"/>
      <w:bookmarkStart w:id="110" w:name="_Toc132287099"/>
      <w:bookmarkStart w:id="111" w:name="_Toc11028"/>
      <w:bookmarkStart w:id="112" w:name="_Toc21726"/>
      <w:r>
        <w:rPr>
          <w:rFonts w:hint="eastAsia" w:ascii="宋体" w:hAnsi="宋体" w:eastAsia="宋体" w:cs="宋体"/>
          <w:color w:val="auto"/>
          <w:spacing w:val="8"/>
          <w:kern w:val="0"/>
          <w:sz w:val="24"/>
          <w:szCs w:val="24"/>
          <w:highlight w:val="none"/>
        </w:rPr>
        <w:t>1.</w:t>
      </w:r>
      <w:r>
        <w:rPr>
          <w:rFonts w:hint="eastAsia" w:ascii="宋体" w:hAnsi="宋体" w:eastAsia="宋体" w:cs="宋体"/>
          <w:color w:val="auto"/>
          <w:spacing w:val="8"/>
          <w:kern w:val="0"/>
          <w:sz w:val="24"/>
          <w:szCs w:val="24"/>
          <w:highlight w:val="none"/>
          <w:lang w:val="en-US" w:eastAsia="zh-CN"/>
        </w:rPr>
        <w:t>2</w:t>
      </w:r>
      <w:r>
        <w:rPr>
          <w:rFonts w:hint="eastAsia" w:ascii="宋体" w:hAnsi="宋体" w:eastAsia="宋体" w:cs="宋体"/>
          <w:color w:val="auto"/>
          <w:spacing w:val="8"/>
          <w:kern w:val="0"/>
          <w:sz w:val="24"/>
          <w:szCs w:val="24"/>
          <w:highlight w:val="none"/>
        </w:rPr>
        <w:t>.1 综合性咨询（含项目管理）</w:t>
      </w:r>
      <w:bookmarkEnd w:id="109"/>
      <w:bookmarkEnd w:id="110"/>
      <w:bookmarkEnd w:id="111"/>
      <w:bookmarkEnd w:id="112"/>
    </w:p>
    <w:p>
      <w:pPr>
        <w:widowControl/>
        <w:shd w:val="clear" w:color="auto" w:fill="FFFFFF"/>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1）协助发包人按有关规定组织施工招标工作和设备材料的招标采购工作；</w:t>
      </w:r>
    </w:p>
    <w:p>
      <w:pPr>
        <w:widowControl/>
        <w:shd w:val="clear" w:color="auto" w:fill="FFFFFF"/>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2）协助发包人进行施工、采购合同的洽谈与签订，对工程建设实行全过程管理；</w:t>
      </w:r>
    </w:p>
    <w:p>
      <w:pPr>
        <w:widowControl/>
        <w:shd w:val="clear" w:color="auto" w:fill="FFFFFF"/>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3）协助发包人全面管理设计、监理、施工等合同，协调各方关系；</w:t>
      </w:r>
    </w:p>
    <w:p>
      <w:pPr>
        <w:widowControl/>
        <w:shd w:val="clear" w:color="auto" w:fill="FFFFFF"/>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4）协助发包人对工程进度、技术、质量、安全、投资的管理和控制；</w:t>
      </w:r>
    </w:p>
    <w:p>
      <w:pPr>
        <w:widowControl/>
        <w:shd w:val="clear" w:color="auto" w:fill="FFFFFF"/>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5）协助发包人核定施工组织设计、专项施工方案、施工和监理编制的安全度汛方案审核；</w:t>
      </w:r>
    </w:p>
    <w:p>
      <w:pPr>
        <w:widowControl/>
        <w:shd w:val="clear" w:color="auto" w:fill="FFFFFF"/>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6）协助发包人负责审核在建工程安全度汛方案和组织落实工作；</w:t>
      </w:r>
    </w:p>
    <w:p>
      <w:pPr>
        <w:widowControl/>
        <w:shd w:val="clear" w:color="auto" w:fill="FFFFFF"/>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7）协助发包人负责技术问题处理方案的审核，监督施工企业按国家有关规范程序操作，进行工程关键部位的现场监督；</w:t>
      </w:r>
    </w:p>
    <w:p>
      <w:pPr>
        <w:widowControl/>
        <w:shd w:val="clear" w:color="auto" w:fill="FFFFFF"/>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8）协助发包人负责按月向有关部门报送工程进度和资金使用情况报表，自觉接受监督；</w:t>
      </w:r>
    </w:p>
    <w:p>
      <w:pPr>
        <w:widowControl/>
        <w:shd w:val="clear" w:color="auto" w:fill="FFFFFF"/>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9）定期向</w:t>
      </w:r>
      <w:r>
        <w:rPr>
          <w:rFonts w:hint="eastAsia" w:ascii="宋体" w:hAnsi="宋体" w:cs="宋体"/>
          <w:color w:val="auto"/>
          <w:sz w:val="24"/>
          <w:szCs w:val="24"/>
          <w:highlight w:val="none"/>
          <w:lang w:val="en-US" w:eastAsia="zh-CN"/>
        </w:rPr>
        <w:t>发包人</w:t>
      </w:r>
      <w:r>
        <w:rPr>
          <w:rFonts w:hint="eastAsia" w:ascii="宋体" w:hAnsi="宋体" w:eastAsia="宋体" w:cs="宋体"/>
          <w:color w:val="auto"/>
          <w:sz w:val="24"/>
          <w:szCs w:val="24"/>
          <w:highlight w:val="none"/>
        </w:rPr>
        <w:t>书面报告工程建设管理情况，负责上级检查资料和汇报材料的准备工作；</w:t>
      </w:r>
    </w:p>
    <w:p>
      <w:pPr>
        <w:widowControl/>
        <w:shd w:val="clear" w:color="auto" w:fill="FFFFFF"/>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10）协助发包人按照市及上级部门中标后管理的有关规定，审核、办理设计变更及工程量清单外增项的相关报批手续；</w:t>
      </w:r>
    </w:p>
    <w:p>
      <w:pPr>
        <w:widowControl/>
        <w:shd w:val="clear" w:color="auto" w:fill="FFFFFF"/>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11）协助发包人</w:t>
      </w:r>
      <w:r>
        <w:rPr>
          <w:rFonts w:hint="eastAsia" w:ascii="宋体" w:hAnsi="宋体" w:cs="宋体"/>
          <w:color w:val="auto"/>
          <w:sz w:val="24"/>
          <w:szCs w:val="24"/>
          <w:highlight w:val="none"/>
          <w:lang w:val="en-US" w:eastAsia="zh-CN"/>
        </w:rPr>
        <w:t>对</w:t>
      </w:r>
      <w:r>
        <w:rPr>
          <w:rFonts w:hint="eastAsia" w:ascii="宋体" w:hAnsi="宋体" w:eastAsia="宋体" w:cs="宋体"/>
          <w:color w:val="auto"/>
          <w:sz w:val="24"/>
          <w:szCs w:val="24"/>
          <w:highlight w:val="none"/>
        </w:rPr>
        <w:t>工程设计变更的审核、报批，</w:t>
      </w:r>
      <w:r>
        <w:rPr>
          <w:rFonts w:hint="eastAsia" w:ascii="宋体" w:hAnsi="宋体" w:cs="宋体"/>
          <w:color w:val="auto"/>
          <w:sz w:val="24"/>
          <w:szCs w:val="24"/>
          <w:highlight w:val="none"/>
          <w:lang w:val="en-US" w:eastAsia="zh-CN"/>
        </w:rPr>
        <w:t>对</w:t>
      </w:r>
      <w:r>
        <w:rPr>
          <w:rFonts w:hint="eastAsia" w:ascii="宋体" w:hAnsi="宋体" w:eastAsia="宋体" w:cs="宋体"/>
          <w:color w:val="auto"/>
          <w:sz w:val="24"/>
          <w:szCs w:val="24"/>
          <w:highlight w:val="none"/>
        </w:rPr>
        <w:t>工程量签证和合同价内工程款支付审核；</w:t>
      </w:r>
    </w:p>
    <w:p>
      <w:pPr>
        <w:widowControl/>
        <w:shd w:val="clear" w:color="auto" w:fill="FFFFFF"/>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12）协助发包人按规定要求及时组织本工程的相关阶段验收。</w:t>
      </w:r>
    </w:p>
    <w:p>
      <w:pPr>
        <w:pStyle w:val="5"/>
        <w:adjustRightInd w:val="0"/>
        <w:snapToGrid w:val="0"/>
        <w:spacing w:before="0" w:after="0" w:line="360" w:lineRule="auto"/>
        <w:rPr>
          <w:rFonts w:hint="eastAsia" w:ascii="宋体" w:hAnsi="宋体" w:eastAsia="宋体" w:cs="宋体"/>
          <w:color w:val="auto"/>
          <w:spacing w:val="8"/>
          <w:kern w:val="0"/>
          <w:sz w:val="24"/>
          <w:szCs w:val="24"/>
          <w:highlight w:val="none"/>
        </w:rPr>
      </w:pPr>
      <w:bookmarkStart w:id="113" w:name="_Toc7776"/>
      <w:bookmarkStart w:id="114" w:name="_Toc132287100"/>
      <w:bookmarkStart w:id="115" w:name="_Toc29743"/>
      <w:bookmarkStart w:id="116" w:name="_Toc28350"/>
      <w:r>
        <w:rPr>
          <w:rFonts w:hint="eastAsia" w:ascii="宋体" w:hAnsi="宋体" w:eastAsia="宋体" w:cs="宋体"/>
          <w:color w:val="auto"/>
          <w:spacing w:val="8"/>
          <w:kern w:val="0"/>
          <w:sz w:val="24"/>
          <w:szCs w:val="24"/>
          <w:highlight w:val="none"/>
        </w:rPr>
        <w:t>1.</w:t>
      </w:r>
      <w:r>
        <w:rPr>
          <w:rFonts w:hint="eastAsia" w:ascii="宋体" w:hAnsi="宋体" w:eastAsia="宋体" w:cs="宋体"/>
          <w:color w:val="auto"/>
          <w:spacing w:val="8"/>
          <w:kern w:val="0"/>
          <w:sz w:val="24"/>
          <w:szCs w:val="24"/>
          <w:highlight w:val="none"/>
          <w:lang w:val="en-US" w:eastAsia="zh-CN"/>
        </w:rPr>
        <w:t>2</w:t>
      </w:r>
      <w:r>
        <w:rPr>
          <w:rFonts w:hint="eastAsia" w:ascii="宋体" w:hAnsi="宋体" w:eastAsia="宋体" w:cs="宋体"/>
          <w:color w:val="auto"/>
          <w:spacing w:val="8"/>
          <w:kern w:val="0"/>
          <w:sz w:val="24"/>
          <w:szCs w:val="24"/>
          <w:highlight w:val="none"/>
        </w:rPr>
        <w:t>.2 施工图审查</w:t>
      </w:r>
      <w:bookmarkEnd w:id="113"/>
      <w:bookmarkEnd w:id="114"/>
      <w:bookmarkEnd w:id="115"/>
      <w:bookmarkEnd w:id="116"/>
    </w:p>
    <w:p>
      <w:pPr>
        <w:widowControl/>
        <w:shd w:val="clear" w:color="auto" w:fill="FFFFFF"/>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受项目法人委托，根据国家的法律、法规、技术标准与规范、审批意见及批准的初步设计文件，对施工图安全性、强制性标准、规范等执行情况进行的独立技术审查。水利建设工程施工图审查是水行政主管部门对水利建设工程勘察设计质量监督管理的重要环节，是基本建设应遵循的程序，水利工程建设有关各方必须认真贯彻执行。</w:t>
      </w:r>
    </w:p>
    <w:p>
      <w:pPr>
        <w:widowControl/>
        <w:shd w:val="clear" w:color="auto" w:fill="FFFFFF"/>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①根据《浙江省水利工程施工图审查导则》要求，根据业主提供的施工图审查材料，审查设计单位的符合性要求，</w:t>
      </w:r>
    </w:p>
    <w:p>
      <w:pPr>
        <w:widowControl/>
        <w:shd w:val="clear" w:color="auto" w:fill="FFFFFF"/>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②审查施工图成果与已批复的初步设计成果的一致性，</w:t>
      </w:r>
    </w:p>
    <w:p>
      <w:pPr>
        <w:widowControl/>
        <w:shd w:val="clear" w:color="auto" w:fill="FFFFFF"/>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③审查勘测、设计执行的技术标准和提出的技术指标，</w:t>
      </w:r>
    </w:p>
    <w:p>
      <w:pPr>
        <w:widowControl/>
        <w:shd w:val="clear" w:color="auto" w:fill="FFFFFF"/>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④审查勘测、设计执行水利强制性条文内容情况等内容，</w:t>
      </w:r>
    </w:p>
    <w:p>
      <w:pPr>
        <w:widowControl/>
        <w:shd w:val="clear" w:color="auto" w:fill="FFFFFF"/>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⑤结合现场查看情况，提交施工图审查报告。</w:t>
      </w:r>
    </w:p>
    <w:p>
      <w:pPr>
        <w:pStyle w:val="5"/>
        <w:adjustRightInd w:val="0"/>
        <w:snapToGrid w:val="0"/>
        <w:spacing w:before="0" w:after="0" w:line="360" w:lineRule="auto"/>
        <w:rPr>
          <w:rFonts w:hint="eastAsia" w:ascii="宋体" w:hAnsi="宋体" w:eastAsia="宋体" w:cs="宋体"/>
          <w:color w:val="auto"/>
          <w:spacing w:val="8"/>
          <w:kern w:val="0"/>
          <w:sz w:val="24"/>
          <w:szCs w:val="24"/>
          <w:highlight w:val="none"/>
        </w:rPr>
      </w:pPr>
      <w:bookmarkStart w:id="117" w:name="_Toc3210"/>
      <w:bookmarkStart w:id="118" w:name="_Toc11886"/>
      <w:bookmarkStart w:id="119" w:name="_Toc11782"/>
      <w:bookmarkStart w:id="120" w:name="_Toc132287101"/>
      <w:r>
        <w:rPr>
          <w:rFonts w:hint="eastAsia" w:ascii="宋体" w:hAnsi="宋体" w:eastAsia="宋体" w:cs="宋体"/>
          <w:color w:val="auto"/>
          <w:spacing w:val="8"/>
          <w:kern w:val="0"/>
          <w:sz w:val="24"/>
          <w:szCs w:val="24"/>
          <w:highlight w:val="none"/>
        </w:rPr>
        <w:t>1.</w:t>
      </w:r>
      <w:r>
        <w:rPr>
          <w:rFonts w:hint="eastAsia" w:ascii="宋体" w:hAnsi="宋体" w:eastAsia="宋体" w:cs="宋体"/>
          <w:color w:val="auto"/>
          <w:spacing w:val="8"/>
          <w:kern w:val="0"/>
          <w:sz w:val="24"/>
          <w:szCs w:val="24"/>
          <w:highlight w:val="none"/>
          <w:lang w:val="en-US" w:eastAsia="zh-CN"/>
        </w:rPr>
        <w:t>2</w:t>
      </w:r>
      <w:r>
        <w:rPr>
          <w:rFonts w:hint="eastAsia" w:ascii="宋体" w:hAnsi="宋体" w:eastAsia="宋体" w:cs="宋体"/>
          <w:color w:val="auto"/>
          <w:spacing w:val="8"/>
          <w:kern w:val="0"/>
          <w:sz w:val="24"/>
          <w:szCs w:val="24"/>
          <w:highlight w:val="none"/>
        </w:rPr>
        <w:t>.3 招标代理</w:t>
      </w:r>
      <w:bookmarkEnd w:id="117"/>
      <w:bookmarkEnd w:id="118"/>
      <w:bookmarkEnd w:id="119"/>
      <w:bookmarkEnd w:id="120"/>
    </w:p>
    <w:p>
      <w:pPr>
        <w:widowControl/>
        <w:shd w:val="clear" w:color="auto" w:fill="FFFFFF"/>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根据业主要求完成项目所需专业招标工作，主要是相关施工标的代理。</w:t>
      </w:r>
    </w:p>
    <w:p>
      <w:pPr>
        <w:widowControl/>
        <w:shd w:val="clear" w:color="auto" w:fill="FFFFFF"/>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编写招标文件，发布招标公告，发放招标文件，招标答疑，组织开标、评标、评标结果公示、发中标通知书及协助招投标双方签订合同等工作。</w:t>
      </w:r>
    </w:p>
    <w:p>
      <w:pPr>
        <w:pStyle w:val="5"/>
        <w:adjustRightInd w:val="0"/>
        <w:snapToGrid w:val="0"/>
        <w:spacing w:before="0" w:after="0" w:line="360" w:lineRule="auto"/>
        <w:rPr>
          <w:rFonts w:hint="eastAsia" w:ascii="宋体" w:hAnsi="宋体" w:eastAsia="宋体" w:cs="宋体"/>
          <w:color w:val="auto"/>
          <w:spacing w:val="8"/>
          <w:kern w:val="0"/>
          <w:sz w:val="24"/>
          <w:szCs w:val="24"/>
          <w:highlight w:val="none"/>
        </w:rPr>
      </w:pPr>
      <w:bookmarkStart w:id="121" w:name="_Toc132287102"/>
      <w:bookmarkStart w:id="122" w:name="_Toc16433"/>
      <w:bookmarkStart w:id="123" w:name="_Toc31800"/>
      <w:bookmarkStart w:id="124" w:name="_Toc20494"/>
      <w:r>
        <w:rPr>
          <w:rFonts w:hint="eastAsia" w:ascii="宋体" w:hAnsi="宋体" w:eastAsia="宋体" w:cs="宋体"/>
          <w:color w:val="auto"/>
          <w:spacing w:val="8"/>
          <w:kern w:val="0"/>
          <w:sz w:val="24"/>
          <w:szCs w:val="24"/>
          <w:highlight w:val="none"/>
        </w:rPr>
        <w:t>1.</w:t>
      </w:r>
      <w:r>
        <w:rPr>
          <w:rFonts w:hint="eastAsia" w:ascii="宋体" w:hAnsi="宋体" w:eastAsia="宋体" w:cs="宋体"/>
          <w:color w:val="auto"/>
          <w:spacing w:val="8"/>
          <w:kern w:val="0"/>
          <w:sz w:val="24"/>
          <w:szCs w:val="24"/>
          <w:highlight w:val="none"/>
          <w:lang w:val="en-US" w:eastAsia="zh-CN"/>
        </w:rPr>
        <w:t>2</w:t>
      </w:r>
      <w:r>
        <w:rPr>
          <w:rFonts w:hint="eastAsia" w:ascii="宋体" w:hAnsi="宋体" w:eastAsia="宋体" w:cs="宋体"/>
          <w:color w:val="auto"/>
          <w:spacing w:val="8"/>
          <w:kern w:val="0"/>
          <w:sz w:val="24"/>
          <w:szCs w:val="24"/>
          <w:highlight w:val="none"/>
        </w:rPr>
        <w:t>.4全过程造价咨询</w:t>
      </w:r>
      <w:bookmarkEnd w:id="121"/>
      <w:bookmarkEnd w:id="122"/>
      <w:bookmarkEnd w:id="123"/>
      <w:bookmarkEnd w:id="124"/>
    </w:p>
    <w:p>
      <w:pPr>
        <w:widowControl/>
        <w:shd w:val="clear" w:color="auto" w:fill="FFFFFF"/>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1）编制或审核工程量清单及招标控制价。</w:t>
      </w:r>
    </w:p>
    <w:p>
      <w:pPr>
        <w:widowControl/>
        <w:shd w:val="clear" w:color="auto" w:fill="FFFFFF"/>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2）制定造价控制的实施流程，对承包人报送的工程预算进行审核，确定造价控制目标。</w:t>
      </w:r>
    </w:p>
    <w:p>
      <w:pPr>
        <w:widowControl/>
        <w:shd w:val="clear" w:color="auto" w:fill="FFFFFF"/>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3）根据施工承包合同、进度计划，审核用款计划书。</w:t>
      </w:r>
    </w:p>
    <w:p>
      <w:pPr>
        <w:widowControl/>
        <w:shd w:val="clear" w:color="auto" w:fill="FFFFFF"/>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4）参与造价控制有关的工程会议。</w:t>
      </w:r>
    </w:p>
    <w:p>
      <w:pPr>
        <w:widowControl/>
        <w:shd w:val="clear" w:color="auto" w:fill="FFFFFF"/>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5）负责对承包人报送的每月（期）完成进度款月报表进行审核，并提出当月（期）付款建议书。</w:t>
      </w:r>
    </w:p>
    <w:p>
      <w:pPr>
        <w:widowControl/>
        <w:shd w:val="clear" w:color="auto" w:fill="FFFFFF"/>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6）当承包方提出索赔时，凭据合同和有关法律、法规，提供咨询意见。</w:t>
      </w:r>
    </w:p>
    <w:p>
      <w:pPr>
        <w:widowControl/>
        <w:shd w:val="clear" w:color="auto" w:fill="FFFFFF"/>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7）协助业主及时审核因设计变更、现场签证等发生的费用，相应调整造价控制目标，并向业主提供造价控制动态分析报告。</w:t>
      </w:r>
    </w:p>
    <w:p>
      <w:pPr>
        <w:widowControl/>
        <w:shd w:val="clear" w:color="auto" w:fill="FFFFFF"/>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8）审核分阶段完工的分部工程结算。</w:t>
      </w:r>
    </w:p>
    <w:p>
      <w:pPr>
        <w:widowControl/>
        <w:shd w:val="clear" w:color="auto" w:fill="FFFFFF"/>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9）会同业主办理工程竣工结算，提供完整的结算报告及各项费用汇总。</w:t>
      </w:r>
    </w:p>
    <w:p>
      <w:pPr>
        <w:widowControl/>
        <w:shd w:val="clear" w:color="auto" w:fill="FFFFFF"/>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10）提供与造价控制相关的人工、材料、设备等造价信息和其他咨询服务。</w:t>
      </w:r>
    </w:p>
    <w:p>
      <w:pPr>
        <w:pStyle w:val="5"/>
        <w:adjustRightInd w:val="0"/>
        <w:snapToGrid w:val="0"/>
        <w:spacing w:before="0" w:after="0" w:line="360" w:lineRule="auto"/>
        <w:rPr>
          <w:rFonts w:hint="eastAsia" w:ascii="宋体" w:hAnsi="宋体" w:eastAsia="宋体" w:cs="宋体"/>
          <w:color w:val="auto"/>
          <w:spacing w:val="8"/>
          <w:kern w:val="0"/>
          <w:sz w:val="24"/>
          <w:szCs w:val="24"/>
          <w:highlight w:val="none"/>
        </w:rPr>
      </w:pPr>
      <w:bookmarkStart w:id="125" w:name="_Toc28490"/>
      <w:bookmarkStart w:id="126" w:name="_Toc21961"/>
      <w:bookmarkStart w:id="127" w:name="_Toc1961"/>
      <w:bookmarkStart w:id="128" w:name="_Toc132287103"/>
      <w:r>
        <w:rPr>
          <w:rFonts w:hint="eastAsia" w:ascii="宋体" w:hAnsi="宋体" w:eastAsia="宋体" w:cs="宋体"/>
          <w:color w:val="auto"/>
          <w:spacing w:val="8"/>
          <w:kern w:val="0"/>
          <w:sz w:val="24"/>
          <w:szCs w:val="24"/>
          <w:highlight w:val="none"/>
        </w:rPr>
        <w:t>1.</w:t>
      </w:r>
      <w:r>
        <w:rPr>
          <w:rFonts w:hint="eastAsia" w:ascii="宋体" w:hAnsi="宋体" w:eastAsia="宋体" w:cs="宋体"/>
          <w:color w:val="auto"/>
          <w:spacing w:val="8"/>
          <w:kern w:val="0"/>
          <w:sz w:val="24"/>
          <w:szCs w:val="24"/>
          <w:highlight w:val="none"/>
          <w:lang w:val="en-US" w:eastAsia="zh-CN"/>
        </w:rPr>
        <w:t>2</w:t>
      </w:r>
      <w:r>
        <w:rPr>
          <w:rFonts w:hint="eastAsia" w:ascii="宋体" w:hAnsi="宋体" w:eastAsia="宋体" w:cs="宋体"/>
          <w:color w:val="auto"/>
          <w:spacing w:val="8"/>
          <w:kern w:val="0"/>
          <w:sz w:val="24"/>
          <w:szCs w:val="24"/>
          <w:highlight w:val="none"/>
        </w:rPr>
        <w:t>.5工程监理</w:t>
      </w:r>
      <w:bookmarkEnd w:id="125"/>
      <w:bookmarkEnd w:id="126"/>
      <w:bookmarkEnd w:id="127"/>
      <w:bookmarkEnd w:id="128"/>
    </w:p>
    <w:p>
      <w:pPr>
        <w:widowControl/>
        <w:shd w:val="clear" w:color="auto" w:fill="FFFFFF"/>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国家法律、法规、规章及技术标准，《水利工程施工监理规范》（SL288-2014）、《水利水电工程施工质量检验与评定规程》（SL176-2007）、《水利水电建设工程验收规程》（SL223-2008）、《水利水电工程单元工程施工质量验收评定标准》，</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"https://baike.so.com/doc/7579182-7853276.html" \t "_blank"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《建筑工程施工质量验收统一标准</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》（GB50300-2013），对工程质量、进度、投资进行控制，进行信息、合同管理，实施安全监理，协调参建各方。除应符合以上标准规定外，尚应符合国家现行有关标准的规定，并达到施工承包合同规定的质量标准。</w:t>
      </w:r>
    </w:p>
    <w:p>
      <w:pPr>
        <w:pStyle w:val="5"/>
        <w:adjustRightInd w:val="0"/>
        <w:snapToGrid w:val="0"/>
        <w:spacing w:before="0" w:after="0" w:line="360" w:lineRule="auto"/>
        <w:rPr>
          <w:rFonts w:hint="eastAsia" w:ascii="宋体" w:hAnsi="宋体" w:eastAsia="宋体" w:cs="宋体"/>
          <w:color w:val="auto"/>
          <w:spacing w:val="8"/>
          <w:kern w:val="0"/>
          <w:sz w:val="24"/>
          <w:szCs w:val="24"/>
          <w:highlight w:val="none"/>
        </w:rPr>
      </w:pPr>
      <w:bookmarkStart w:id="129" w:name="_Toc132287104"/>
      <w:bookmarkStart w:id="130" w:name="_Toc17000"/>
      <w:bookmarkStart w:id="131" w:name="_Toc29910"/>
      <w:bookmarkStart w:id="132" w:name="_Toc26029"/>
      <w:r>
        <w:rPr>
          <w:rFonts w:hint="eastAsia" w:ascii="宋体" w:hAnsi="宋体" w:eastAsia="宋体" w:cs="宋体"/>
          <w:color w:val="auto"/>
          <w:spacing w:val="8"/>
          <w:kern w:val="0"/>
          <w:sz w:val="24"/>
          <w:szCs w:val="24"/>
          <w:highlight w:val="none"/>
        </w:rPr>
        <w:t>1.</w:t>
      </w:r>
      <w:r>
        <w:rPr>
          <w:rFonts w:hint="eastAsia" w:ascii="宋体" w:hAnsi="宋体" w:eastAsia="宋体" w:cs="宋体"/>
          <w:color w:val="auto"/>
          <w:spacing w:val="8"/>
          <w:kern w:val="0"/>
          <w:sz w:val="24"/>
          <w:szCs w:val="24"/>
          <w:highlight w:val="none"/>
          <w:lang w:val="en-US" w:eastAsia="zh-CN"/>
        </w:rPr>
        <w:t>2</w:t>
      </w:r>
      <w:r>
        <w:rPr>
          <w:rFonts w:hint="eastAsia" w:ascii="宋体" w:hAnsi="宋体" w:eastAsia="宋体" w:cs="宋体"/>
          <w:color w:val="auto"/>
          <w:spacing w:val="8"/>
          <w:kern w:val="0"/>
          <w:sz w:val="24"/>
          <w:szCs w:val="24"/>
          <w:highlight w:val="none"/>
        </w:rPr>
        <w:t>.6 水土保持技术服务</w:t>
      </w:r>
      <w:bookmarkEnd w:id="129"/>
      <w:bookmarkEnd w:id="130"/>
      <w:bookmarkEnd w:id="131"/>
      <w:bookmarkEnd w:id="132"/>
    </w:p>
    <w:p>
      <w:pPr>
        <w:widowControl/>
        <w:shd w:val="clear" w:color="auto" w:fill="FFFFFF"/>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水土保持监测：按照水土保持相关法律法规、规范标准及水土保持方案与相关批复的要求，针对本工程建设期特性，结合其所处的环境状况，对项目建设实施前或初期、实施阶段、试运行期开展水土保持监测工作，按要求提交工程水土保持监测实施方案、季报和总结报告等相关成果报告；</w:t>
      </w:r>
    </w:p>
    <w:p>
      <w:pPr>
        <w:widowControl/>
        <w:shd w:val="clear" w:color="auto" w:fill="FFFFFF"/>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）水土保持验收：项目竣工验收阶段对建成的水土保持设施开展调查评估，编制水土保持设施验收报告，配合招标人组织水土保持设施自主验收工作，并协助完成本项目水土保持设施验收公示、备案等工作。</w:t>
      </w:r>
    </w:p>
    <w:p>
      <w:pPr>
        <w:pStyle w:val="5"/>
        <w:adjustRightInd w:val="0"/>
        <w:snapToGrid w:val="0"/>
        <w:spacing w:before="0" w:after="0" w:line="360" w:lineRule="auto"/>
        <w:rPr>
          <w:rFonts w:hint="eastAsia" w:ascii="宋体" w:hAnsi="宋体" w:eastAsia="宋体" w:cs="宋体"/>
          <w:color w:val="auto"/>
          <w:spacing w:val="8"/>
          <w:kern w:val="0"/>
          <w:sz w:val="24"/>
          <w:szCs w:val="24"/>
          <w:highlight w:val="none"/>
        </w:rPr>
      </w:pPr>
      <w:bookmarkStart w:id="133" w:name="_Toc9453"/>
      <w:bookmarkStart w:id="134" w:name="_Toc25091"/>
      <w:bookmarkStart w:id="135" w:name="_Toc132287105"/>
      <w:bookmarkStart w:id="136" w:name="_Toc32586"/>
      <w:r>
        <w:rPr>
          <w:rFonts w:hint="eastAsia" w:ascii="宋体" w:hAnsi="宋体" w:eastAsia="宋体" w:cs="宋体"/>
          <w:color w:val="auto"/>
          <w:spacing w:val="8"/>
          <w:kern w:val="0"/>
          <w:sz w:val="24"/>
          <w:szCs w:val="24"/>
          <w:highlight w:val="none"/>
        </w:rPr>
        <w:t>1.</w:t>
      </w:r>
      <w:r>
        <w:rPr>
          <w:rFonts w:hint="eastAsia" w:ascii="宋体" w:hAnsi="宋体" w:eastAsia="宋体" w:cs="宋体"/>
          <w:color w:val="auto"/>
          <w:spacing w:val="8"/>
          <w:kern w:val="0"/>
          <w:sz w:val="24"/>
          <w:szCs w:val="24"/>
          <w:highlight w:val="none"/>
          <w:lang w:val="en-US" w:eastAsia="zh-CN"/>
        </w:rPr>
        <w:t>2</w:t>
      </w:r>
      <w:r>
        <w:rPr>
          <w:rFonts w:hint="eastAsia" w:ascii="宋体" w:hAnsi="宋体" w:eastAsia="宋体" w:cs="宋体"/>
          <w:color w:val="auto"/>
          <w:spacing w:val="8"/>
          <w:kern w:val="0"/>
          <w:sz w:val="24"/>
          <w:szCs w:val="24"/>
          <w:highlight w:val="none"/>
        </w:rPr>
        <w:t>.7 环境保护技术服务</w:t>
      </w:r>
      <w:bookmarkEnd w:id="133"/>
      <w:bookmarkEnd w:id="134"/>
      <w:bookmarkEnd w:id="135"/>
      <w:bookmarkEnd w:id="136"/>
    </w:p>
    <w:p>
      <w:pPr>
        <w:widowControl/>
        <w:shd w:val="clear" w:color="auto" w:fill="FFFFFF"/>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）施工期环境监测：根据环境保护相关法律法规、环评报告及相关批复的要求，针对本工程建设期特性，开展工程施工期环境监测，按要求提交施工期环境监测阶段报告和环境监测总结报告等相关成果报告；</w:t>
      </w:r>
    </w:p>
    <w:p>
      <w:pPr>
        <w:widowControl/>
        <w:shd w:val="clear" w:color="auto" w:fill="FFFFFF"/>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环境保护验收：项目竣工验收阶段对建成的环境保护设施开展调查评估，编制工程竣工环境保护验收调查报告；配合招标人组织环境保护设施自主验收工作，并协助完成本项目环境保护设施验收公示、备案等工作。</w:t>
      </w:r>
    </w:p>
    <w:p>
      <w:pPr>
        <w:pStyle w:val="5"/>
        <w:adjustRightInd w:val="0"/>
        <w:snapToGrid w:val="0"/>
        <w:spacing w:before="0" w:after="0" w:line="360" w:lineRule="auto"/>
        <w:rPr>
          <w:rFonts w:hint="eastAsia" w:ascii="宋体" w:hAnsi="宋体" w:eastAsia="宋体" w:cs="宋体"/>
          <w:color w:val="auto"/>
          <w:spacing w:val="8"/>
          <w:kern w:val="0"/>
          <w:sz w:val="24"/>
          <w:szCs w:val="24"/>
          <w:highlight w:val="none"/>
        </w:rPr>
      </w:pPr>
      <w:bookmarkStart w:id="137" w:name="_Toc4818"/>
      <w:bookmarkStart w:id="138" w:name="_Toc25572"/>
      <w:bookmarkStart w:id="139" w:name="_Toc24473"/>
      <w:bookmarkStart w:id="140" w:name="_Toc132287106"/>
      <w:r>
        <w:rPr>
          <w:rFonts w:hint="eastAsia" w:ascii="宋体" w:hAnsi="宋体" w:eastAsia="宋体" w:cs="宋体"/>
          <w:color w:val="auto"/>
          <w:spacing w:val="8"/>
          <w:kern w:val="0"/>
          <w:sz w:val="24"/>
          <w:szCs w:val="24"/>
          <w:highlight w:val="none"/>
        </w:rPr>
        <w:t>1.</w:t>
      </w:r>
      <w:r>
        <w:rPr>
          <w:rFonts w:hint="eastAsia" w:ascii="宋体" w:hAnsi="宋体" w:eastAsia="宋体" w:cs="宋体"/>
          <w:color w:val="auto"/>
          <w:spacing w:val="8"/>
          <w:kern w:val="0"/>
          <w:sz w:val="24"/>
          <w:szCs w:val="24"/>
          <w:highlight w:val="none"/>
          <w:lang w:val="en-US" w:eastAsia="zh-CN"/>
        </w:rPr>
        <w:t>2</w:t>
      </w:r>
      <w:r>
        <w:rPr>
          <w:rFonts w:hint="eastAsia" w:ascii="宋体" w:hAnsi="宋体" w:eastAsia="宋体" w:cs="宋体"/>
          <w:color w:val="auto"/>
          <w:spacing w:val="8"/>
          <w:kern w:val="0"/>
          <w:sz w:val="24"/>
          <w:szCs w:val="24"/>
          <w:highlight w:val="none"/>
        </w:rPr>
        <w:t>.8 第三方质量检测</w:t>
      </w:r>
      <w:bookmarkEnd w:id="137"/>
      <w:bookmarkEnd w:id="138"/>
      <w:bookmarkEnd w:id="139"/>
      <w:bookmarkEnd w:id="140"/>
    </w:p>
    <w:p>
      <w:pPr>
        <w:widowControl/>
        <w:shd w:val="clear" w:color="auto" w:fill="FFFFFF"/>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浙江省水利工程质量检测管理办法》、《水利工程质量检测技术规程》等有关规范性文件和技术标准规定开展项目法人委托检测。对工程实体及用于工程的原材料、中间产品、金属结构、机电设备等进行检查、测量、试验、度量等并将结果与有关标准、要求进行比较和判定，出具相关检测报告。</w:t>
      </w:r>
    </w:p>
    <w:p>
      <w:pPr>
        <w:pStyle w:val="5"/>
        <w:adjustRightInd w:val="0"/>
        <w:snapToGrid w:val="0"/>
        <w:spacing w:before="0" w:after="0" w:line="360" w:lineRule="auto"/>
        <w:rPr>
          <w:rFonts w:hint="eastAsia" w:ascii="宋体" w:hAnsi="宋体" w:eastAsia="宋体" w:cs="宋体"/>
          <w:color w:val="auto"/>
          <w:spacing w:val="8"/>
          <w:kern w:val="0"/>
          <w:sz w:val="24"/>
          <w:szCs w:val="24"/>
          <w:highlight w:val="none"/>
        </w:rPr>
      </w:pPr>
      <w:bookmarkStart w:id="141" w:name="_Toc23609"/>
      <w:bookmarkStart w:id="142" w:name="_Toc17675"/>
      <w:bookmarkStart w:id="143" w:name="_Toc132287107"/>
      <w:bookmarkStart w:id="144" w:name="_Toc5135"/>
      <w:r>
        <w:rPr>
          <w:rFonts w:hint="eastAsia" w:ascii="宋体" w:hAnsi="宋体" w:eastAsia="宋体" w:cs="宋体"/>
          <w:color w:val="auto"/>
          <w:spacing w:val="8"/>
          <w:kern w:val="0"/>
          <w:sz w:val="24"/>
          <w:szCs w:val="24"/>
          <w:highlight w:val="none"/>
        </w:rPr>
        <w:t>1.</w:t>
      </w:r>
      <w:r>
        <w:rPr>
          <w:rFonts w:hint="eastAsia" w:ascii="宋体" w:hAnsi="宋体" w:eastAsia="宋体" w:cs="宋体"/>
          <w:color w:val="auto"/>
          <w:spacing w:val="8"/>
          <w:kern w:val="0"/>
          <w:sz w:val="24"/>
          <w:szCs w:val="24"/>
          <w:highlight w:val="none"/>
          <w:lang w:val="en-US" w:eastAsia="zh-CN"/>
        </w:rPr>
        <w:t>2</w:t>
      </w:r>
      <w:r>
        <w:rPr>
          <w:rFonts w:hint="eastAsia" w:ascii="宋体" w:hAnsi="宋体" w:eastAsia="宋体" w:cs="宋体"/>
          <w:color w:val="auto"/>
          <w:spacing w:val="8"/>
          <w:kern w:val="0"/>
          <w:sz w:val="24"/>
          <w:szCs w:val="24"/>
          <w:highlight w:val="none"/>
        </w:rPr>
        <w:t>.9监理平行抽检</w:t>
      </w:r>
      <w:bookmarkEnd w:id="141"/>
      <w:bookmarkEnd w:id="142"/>
      <w:bookmarkEnd w:id="143"/>
      <w:bookmarkEnd w:id="144"/>
    </w:p>
    <w:p>
      <w:pPr>
        <w:widowControl/>
        <w:shd w:val="clear" w:color="auto" w:fill="FFFFFF"/>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依据《浙江省水利工程质量检测管理办法》、《水利工程质量检测技术规程》等有关规范性文件和技术标准规定开展监理平行检测。</w:t>
      </w:r>
    </w:p>
    <w:p>
      <w:pPr>
        <w:widowControl/>
        <w:shd w:val="clear" w:color="auto" w:fill="FFFFFF"/>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监理平行检测服务主要内容包括用于工程的原材料、中间产品等的检测、测量、试验、度量等并将结果与有关标准、要求进行比较和判定。</w:t>
      </w:r>
    </w:p>
    <w:p>
      <w:pPr>
        <w:pStyle w:val="5"/>
        <w:adjustRightInd w:val="0"/>
        <w:snapToGrid w:val="0"/>
        <w:spacing w:before="0" w:after="0" w:line="360" w:lineRule="auto"/>
        <w:rPr>
          <w:rFonts w:hint="eastAsia" w:ascii="宋体" w:hAnsi="宋体" w:eastAsia="宋体" w:cs="宋体"/>
          <w:color w:val="auto"/>
          <w:spacing w:val="8"/>
          <w:kern w:val="0"/>
          <w:sz w:val="24"/>
          <w:szCs w:val="24"/>
          <w:highlight w:val="none"/>
        </w:rPr>
      </w:pPr>
      <w:bookmarkStart w:id="145" w:name="_Toc9821"/>
      <w:bookmarkStart w:id="146" w:name="_Toc132287110"/>
      <w:bookmarkStart w:id="147" w:name="_Toc8012"/>
      <w:bookmarkStart w:id="148" w:name="_Toc19175"/>
      <w:r>
        <w:rPr>
          <w:rFonts w:hint="eastAsia" w:ascii="宋体" w:hAnsi="宋体" w:eastAsia="宋体" w:cs="宋体"/>
          <w:color w:val="auto"/>
          <w:spacing w:val="8"/>
          <w:kern w:val="0"/>
          <w:sz w:val="24"/>
          <w:szCs w:val="24"/>
          <w:highlight w:val="none"/>
        </w:rPr>
        <w:t>1.</w:t>
      </w:r>
      <w:r>
        <w:rPr>
          <w:rFonts w:hint="eastAsia" w:ascii="宋体" w:hAnsi="宋体" w:eastAsia="宋体" w:cs="宋体"/>
          <w:color w:val="auto"/>
          <w:spacing w:val="8"/>
          <w:kern w:val="0"/>
          <w:sz w:val="24"/>
          <w:szCs w:val="24"/>
          <w:highlight w:val="none"/>
          <w:lang w:val="en-US" w:eastAsia="zh-CN"/>
        </w:rPr>
        <w:t>2</w:t>
      </w:r>
      <w:r>
        <w:rPr>
          <w:rFonts w:hint="eastAsia" w:ascii="宋体" w:hAnsi="宋体" w:eastAsia="宋体" w:cs="宋体"/>
          <w:color w:val="auto"/>
          <w:spacing w:val="8"/>
          <w:kern w:val="0"/>
          <w:sz w:val="24"/>
          <w:szCs w:val="24"/>
          <w:highlight w:val="none"/>
        </w:rPr>
        <w:t>.1</w:t>
      </w:r>
      <w:r>
        <w:rPr>
          <w:rFonts w:hint="eastAsia" w:ascii="宋体" w:hAnsi="宋体" w:eastAsia="宋体" w:cs="宋体"/>
          <w:color w:val="auto"/>
          <w:spacing w:val="8"/>
          <w:kern w:val="0"/>
          <w:sz w:val="24"/>
          <w:szCs w:val="24"/>
          <w:highlight w:val="none"/>
          <w:lang w:val="en-US" w:eastAsia="zh-CN"/>
        </w:rPr>
        <w:t>0</w:t>
      </w:r>
      <w:r>
        <w:rPr>
          <w:rFonts w:hint="eastAsia" w:ascii="宋体" w:hAnsi="宋体" w:eastAsia="宋体" w:cs="宋体"/>
          <w:color w:val="auto"/>
          <w:spacing w:val="8"/>
          <w:kern w:val="0"/>
          <w:sz w:val="24"/>
          <w:szCs w:val="24"/>
          <w:highlight w:val="none"/>
        </w:rPr>
        <w:t xml:space="preserve"> 档案管理及验收服务</w:t>
      </w:r>
      <w:bookmarkEnd w:id="145"/>
      <w:bookmarkEnd w:id="146"/>
      <w:bookmarkEnd w:id="147"/>
      <w:bookmarkEnd w:id="148"/>
    </w:p>
    <w:p>
      <w:pPr>
        <w:widowControl/>
        <w:shd w:val="clear" w:color="auto" w:fill="FFFFFF"/>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负责及时收集整理发包人的档案资料。发包人的工程档案文件、声像资料等按有关规定收集齐全并按规定整理。督促监理单位、施工单位等对自身的档案进行整理、自验等。通过档案部门的档案验收。</w:t>
      </w:r>
    </w:p>
    <w:p>
      <w:pPr>
        <w:pStyle w:val="5"/>
        <w:adjustRightInd w:val="0"/>
        <w:snapToGrid w:val="0"/>
        <w:spacing w:before="0" w:after="0" w:line="360" w:lineRule="auto"/>
        <w:rPr>
          <w:rFonts w:hint="eastAsia" w:ascii="宋体" w:hAnsi="宋体" w:eastAsia="宋体" w:cs="宋体"/>
          <w:color w:val="auto"/>
          <w:spacing w:val="8"/>
          <w:kern w:val="0"/>
          <w:sz w:val="24"/>
          <w:szCs w:val="24"/>
          <w:highlight w:val="none"/>
        </w:rPr>
      </w:pPr>
      <w:bookmarkStart w:id="149" w:name="_Toc32212"/>
      <w:bookmarkStart w:id="150" w:name="_Toc29452"/>
      <w:bookmarkStart w:id="151" w:name="_Toc132287111"/>
      <w:bookmarkStart w:id="152" w:name="_Toc13037"/>
      <w:r>
        <w:rPr>
          <w:rFonts w:hint="eastAsia" w:ascii="宋体" w:hAnsi="宋体" w:eastAsia="宋体" w:cs="宋体"/>
          <w:color w:val="auto"/>
          <w:spacing w:val="8"/>
          <w:kern w:val="0"/>
          <w:sz w:val="24"/>
          <w:szCs w:val="24"/>
          <w:highlight w:val="none"/>
        </w:rPr>
        <w:t>1.</w:t>
      </w:r>
      <w:r>
        <w:rPr>
          <w:rFonts w:hint="eastAsia" w:ascii="宋体" w:hAnsi="宋体" w:eastAsia="宋体" w:cs="宋体"/>
          <w:color w:val="auto"/>
          <w:spacing w:val="8"/>
          <w:kern w:val="0"/>
          <w:sz w:val="24"/>
          <w:szCs w:val="24"/>
          <w:highlight w:val="none"/>
          <w:lang w:val="en-US" w:eastAsia="zh-CN"/>
        </w:rPr>
        <w:t>2</w:t>
      </w:r>
      <w:r>
        <w:rPr>
          <w:rFonts w:hint="eastAsia" w:ascii="宋体" w:hAnsi="宋体" w:eastAsia="宋体" w:cs="宋体"/>
          <w:color w:val="auto"/>
          <w:spacing w:val="8"/>
          <w:kern w:val="0"/>
          <w:sz w:val="24"/>
          <w:szCs w:val="24"/>
          <w:highlight w:val="none"/>
        </w:rPr>
        <w:t>.1</w:t>
      </w:r>
      <w:r>
        <w:rPr>
          <w:rFonts w:hint="eastAsia" w:ascii="宋体" w:hAnsi="宋体" w:eastAsia="宋体" w:cs="宋体"/>
          <w:color w:val="auto"/>
          <w:spacing w:val="8"/>
          <w:kern w:val="0"/>
          <w:sz w:val="24"/>
          <w:szCs w:val="24"/>
          <w:highlight w:val="none"/>
          <w:lang w:val="en-US" w:eastAsia="zh-CN"/>
        </w:rPr>
        <w:t>1</w:t>
      </w:r>
      <w:r>
        <w:rPr>
          <w:rFonts w:hint="eastAsia" w:ascii="宋体" w:hAnsi="宋体" w:eastAsia="宋体" w:cs="宋体"/>
          <w:color w:val="auto"/>
          <w:spacing w:val="8"/>
          <w:kern w:val="0"/>
          <w:sz w:val="24"/>
          <w:szCs w:val="24"/>
          <w:highlight w:val="none"/>
        </w:rPr>
        <w:t xml:space="preserve"> 竣工验收技术服务</w:t>
      </w:r>
      <w:bookmarkEnd w:id="149"/>
      <w:bookmarkEnd w:id="150"/>
      <w:bookmarkEnd w:id="151"/>
      <w:bookmarkEnd w:id="152"/>
    </w:p>
    <w:p>
      <w:pPr>
        <w:widowControl/>
        <w:shd w:val="clear" w:color="auto" w:fill="FFFFFF"/>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作为发包人的技术支撑，协助发包人通过主管部门的竣工验收。</w:t>
      </w:r>
    </w:p>
    <w:p>
      <w:pPr>
        <w:pStyle w:val="5"/>
        <w:adjustRightInd w:val="0"/>
        <w:snapToGrid w:val="0"/>
        <w:spacing w:before="0" w:after="0" w:line="360" w:lineRule="auto"/>
        <w:rPr>
          <w:rFonts w:hint="eastAsia" w:ascii="宋体" w:hAnsi="宋体" w:eastAsia="宋体" w:cs="宋体"/>
          <w:color w:val="auto"/>
          <w:spacing w:val="8"/>
          <w:kern w:val="0"/>
          <w:sz w:val="24"/>
          <w:szCs w:val="24"/>
          <w:highlight w:val="none"/>
        </w:rPr>
      </w:pPr>
      <w:bookmarkStart w:id="153" w:name="_Toc27742"/>
      <w:bookmarkStart w:id="154" w:name="_Toc13306"/>
      <w:bookmarkStart w:id="155" w:name="_Toc132287114"/>
      <w:bookmarkStart w:id="156" w:name="_Toc29043"/>
      <w:r>
        <w:rPr>
          <w:rFonts w:hint="eastAsia" w:ascii="宋体" w:hAnsi="宋体" w:eastAsia="宋体" w:cs="宋体"/>
          <w:color w:val="auto"/>
          <w:spacing w:val="8"/>
          <w:kern w:val="0"/>
          <w:sz w:val="24"/>
          <w:szCs w:val="24"/>
          <w:highlight w:val="none"/>
        </w:rPr>
        <w:t>1.</w:t>
      </w:r>
      <w:r>
        <w:rPr>
          <w:rFonts w:hint="eastAsia" w:ascii="宋体" w:hAnsi="宋体" w:eastAsia="宋体" w:cs="宋体"/>
          <w:color w:val="auto"/>
          <w:spacing w:val="8"/>
          <w:kern w:val="0"/>
          <w:sz w:val="24"/>
          <w:szCs w:val="24"/>
          <w:highlight w:val="none"/>
          <w:lang w:val="en-US" w:eastAsia="zh-CN"/>
        </w:rPr>
        <w:t>2</w:t>
      </w:r>
      <w:r>
        <w:rPr>
          <w:rFonts w:hint="eastAsia" w:ascii="宋体" w:hAnsi="宋体" w:eastAsia="宋体" w:cs="宋体"/>
          <w:color w:val="auto"/>
          <w:spacing w:val="8"/>
          <w:kern w:val="0"/>
          <w:sz w:val="24"/>
          <w:szCs w:val="24"/>
          <w:highlight w:val="none"/>
        </w:rPr>
        <w:t>.1</w:t>
      </w:r>
      <w:r>
        <w:rPr>
          <w:rFonts w:hint="eastAsia" w:ascii="宋体" w:hAnsi="宋体" w:eastAsia="宋体" w:cs="宋体"/>
          <w:color w:val="auto"/>
          <w:spacing w:val="8"/>
          <w:kern w:val="0"/>
          <w:sz w:val="24"/>
          <w:szCs w:val="24"/>
          <w:highlight w:val="none"/>
          <w:lang w:val="en-US" w:eastAsia="zh-CN"/>
        </w:rPr>
        <w:t>2</w:t>
      </w:r>
      <w:r>
        <w:rPr>
          <w:rFonts w:hint="eastAsia" w:ascii="宋体" w:hAnsi="宋体" w:eastAsia="宋体" w:cs="宋体"/>
          <w:color w:val="auto"/>
          <w:spacing w:val="8"/>
          <w:kern w:val="0"/>
          <w:sz w:val="24"/>
          <w:szCs w:val="24"/>
          <w:highlight w:val="none"/>
        </w:rPr>
        <w:t xml:space="preserve"> 建设单位各类方案编制评审服务</w:t>
      </w:r>
      <w:bookmarkEnd w:id="153"/>
      <w:bookmarkEnd w:id="154"/>
      <w:bookmarkEnd w:id="155"/>
      <w:bookmarkEnd w:id="156"/>
    </w:p>
    <w:p>
      <w:pPr>
        <w:widowControl/>
        <w:shd w:val="clear" w:color="auto" w:fill="FFFFFF"/>
        <w:snapToGrid w:val="0"/>
        <w:spacing w:line="360" w:lineRule="auto"/>
        <w:ind w:firstLine="480" w:firstLineChars="200"/>
        <w:rPr>
          <w:rFonts w:ascii="仿宋" w:hAnsi="仿宋" w:eastAsia="仿宋" w:cs="Times New Roman"/>
          <w:color w:val="auto"/>
          <w:sz w:val="24"/>
          <w:szCs w:val="24"/>
          <w:highlight w:val="none"/>
        </w:rPr>
      </w:pPr>
      <w:r>
        <w:rPr>
          <w:rFonts w:hint="eastAsia" w:ascii="宋体" w:hAnsi="宋体" w:eastAsia="宋体" w:cs="宋体"/>
          <w:color w:val="auto"/>
          <w:sz w:val="24"/>
          <w:szCs w:val="24"/>
          <w:highlight w:val="none"/>
        </w:rPr>
        <w:t>包括但不限于度汛、安全评估、航道通行论证、重大危险源辨识等。负责开展编制建设单位相关专题方案工作，同时按有关规定开展评审、论证、报审等工</w:t>
      </w:r>
      <w:r>
        <w:rPr>
          <w:rFonts w:hint="eastAsia" w:ascii="仿宋" w:hAnsi="仿宋" w:eastAsia="仿宋" w:cs="Times New Roman"/>
          <w:color w:val="auto"/>
          <w:sz w:val="24"/>
          <w:szCs w:val="24"/>
          <w:highlight w:val="none"/>
        </w:rPr>
        <w:t>作。</w:t>
      </w:r>
    </w:p>
    <w:p>
      <w:pPr>
        <w:suppressAutoHyphens/>
        <w:adjustRightInd/>
        <w:spacing w:line="360" w:lineRule="auto"/>
        <w:ind w:firstLine="482" w:firstLineChars="200"/>
        <w:textAlignment w:val="auto"/>
        <w:rPr>
          <w:rFonts w:ascii="宋体" w:hAnsi="宋体" w:cs="宋体"/>
          <w:b/>
          <w:bCs/>
          <w:color w:val="auto"/>
          <w:sz w:val="24"/>
          <w:szCs w:val="24"/>
          <w:highlight w:val="none"/>
        </w:rPr>
      </w:pPr>
      <w:r>
        <w:rPr>
          <w:rFonts w:ascii="宋体" w:hAnsi="宋体" w:cs="宋体"/>
          <w:b/>
          <w:bCs/>
          <w:color w:val="auto"/>
          <w:sz w:val="24"/>
          <w:szCs w:val="24"/>
          <w:highlight w:val="none"/>
        </w:rPr>
        <w:t>2</w:t>
      </w:r>
      <w:r>
        <w:rPr>
          <w:rFonts w:hint="eastAsia" w:ascii="宋体" w:hAnsi="宋体" w:cs="宋体"/>
          <w:b/>
          <w:bCs/>
          <w:color w:val="auto"/>
          <w:sz w:val="24"/>
          <w:szCs w:val="24"/>
          <w:highlight w:val="none"/>
        </w:rPr>
        <w:t>、服务期限</w:t>
      </w:r>
    </w:p>
    <w:p>
      <w:pPr>
        <w:suppressAutoHyphens/>
        <w:adjustRightInd/>
        <w:spacing w:line="360" w:lineRule="auto"/>
        <w:ind w:firstLine="480" w:firstLineChars="200"/>
        <w:textAlignment w:val="auto"/>
        <w:rPr>
          <w:rFonts w:hint="eastAsia" w:hAnsi="宋体" w:eastAsia="宋体"/>
          <w:color w:val="auto"/>
          <w:kern w:val="16"/>
          <w:sz w:val="24"/>
          <w:szCs w:val="24"/>
          <w:highlight w:val="none"/>
          <w:lang w:eastAsia="zh-CN"/>
        </w:rPr>
      </w:pPr>
      <w:r>
        <w:rPr>
          <w:rFonts w:hint="eastAsia" w:hAnsi="宋体" w:eastAsia="宋体"/>
          <w:color w:val="auto"/>
          <w:kern w:val="16"/>
          <w:sz w:val="24"/>
          <w:szCs w:val="24"/>
          <w:highlight w:val="none"/>
          <w:lang w:eastAsia="zh-CN"/>
        </w:rPr>
        <w:t>自合同签订之日起，至工程竣工验收、财务决算审计结束且缺陷责任期满，同时完成招标范围内所有工作内容，办结相关档案的整体移交之日止。</w:t>
      </w:r>
    </w:p>
    <w:p>
      <w:pPr>
        <w:suppressAutoHyphens/>
        <w:adjustRightInd/>
        <w:spacing w:line="360" w:lineRule="auto"/>
        <w:ind w:firstLine="482" w:firstLineChars="200"/>
        <w:textAlignment w:val="auto"/>
        <w:rPr>
          <w:rFonts w:hint="eastAsia" w:ascii="宋体" w:hAnsi="宋体" w:cs="宋体"/>
          <w:b/>
          <w:bCs/>
          <w:color w:val="auto"/>
          <w:sz w:val="24"/>
          <w:szCs w:val="24"/>
          <w:highlight w:val="none"/>
        </w:rPr>
      </w:pPr>
      <w:r>
        <w:rPr>
          <w:rFonts w:ascii="宋体" w:hAnsi="宋体" w:cs="宋体"/>
          <w:b/>
          <w:bCs/>
          <w:color w:val="auto"/>
          <w:sz w:val="24"/>
          <w:szCs w:val="24"/>
          <w:highlight w:val="none"/>
        </w:rPr>
        <w:t>3</w:t>
      </w:r>
      <w:r>
        <w:rPr>
          <w:rFonts w:hint="eastAsia" w:ascii="宋体" w:hAnsi="宋体" w:cs="宋体"/>
          <w:b/>
          <w:bCs/>
          <w:color w:val="auto"/>
          <w:sz w:val="24"/>
          <w:szCs w:val="24"/>
          <w:highlight w:val="none"/>
        </w:rPr>
        <w:t>、全过程工程咨询</w:t>
      </w:r>
      <w:r>
        <w:rPr>
          <w:rFonts w:hint="eastAsia" w:ascii="宋体" w:hAnsi="宋体" w:cs="宋体"/>
          <w:b/>
          <w:bCs/>
          <w:color w:val="auto"/>
          <w:sz w:val="24"/>
          <w:szCs w:val="24"/>
          <w:highlight w:val="none"/>
          <w:lang w:val="en-US" w:eastAsia="zh-CN"/>
        </w:rPr>
        <w:t>费用控制价</w:t>
      </w:r>
      <w:r>
        <w:rPr>
          <w:rFonts w:hint="eastAsia" w:ascii="宋体" w:hAnsi="宋体" w:cs="宋体"/>
          <w:b/>
          <w:bCs/>
          <w:color w:val="auto"/>
          <w:sz w:val="24"/>
          <w:szCs w:val="24"/>
          <w:highlight w:val="none"/>
        </w:rPr>
        <w:t>如下表</w:t>
      </w:r>
    </w:p>
    <w:p>
      <w:pPr>
        <w:suppressAutoHyphens/>
        <w:adjustRightInd/>
        <w:spacing w:line="360" w:lineRule="auto"/>
        <w:ind w:firstLine="482" w:firstLineChars="200"/>
        <w:textAlignment w:val="auto"/>
        <w:rPr>
          <w:rFonts w:ascii="宋体" w:hAnsi="宋体" w:cs="宋体"/>
          <w:b/>
          <w:bCs/>
          <w:color w:val="auto"/>
          <w:sz w:val="24"/>
          <w:szCs w:val="24"/>
          <w:highlight w:val="none"/>
        </w:rPr>
      </w:pPr>
    </w:p>
    <w:tbl>
      <w:tblPr>
        <w:tblStyle w:val="23"/>
        <w:tblW w:w="51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2"/>
        <w:gridCol w:w="7937"/>
        <w:gridCol w:w="14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399"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textAlignment w:val="center"/>
              <w:rPr>
                <w:rFonts w:asciiTheme="minorEastAsia" w:hAnsiTheme="minorEastAsia" w:eastAsiaTheme="minorEastAsia"/>
                <w:b/>
                <w:bCs/>
                <w:color w:val="auto"/>
                <w:spacing w:val="-6"/>
                <w:sz w:val="24"/>
                <w:szCs w:val="24"/>
                <w:highlight w:val="none"/>
              </w:rPr>
            </w:pPr>
            <w:bookmarkStart w:id="157" w:name="_Hlk98281366"/>
            <w:r>
              <w:rPr>
                <w:rFonts w:asciiTheme="minorEastAsia" w:hAnsiTheme="minorEastAsia" w:eastAsiaTheme="minorEastAsia"/>
                <w:b/>
                <w:bCs/>
                <w:color w:val="auto"/>
                <w:spacing w:val="-6"/>
                <w:sz w:val="24"/>
                <w:szCs w:val="24"/>
                <w:highlight w:val="none"/>
              </w:rPr>
              <w:t>序号</w:t>
            </w:r>
          </w:p>
        </w:tc>
        <w:tc>
          <w:tcPr>
            <w:tcW w:w="3901"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textAlignment w:val="center"/>
              <w:rPr>
                <w:rFonts w:asciiTheme="minorEastAsia" w:hAnsiTheme="minorEastAsia" w:eastAsiaTheme="minorEastAsia"/>
                <w:b/>
                <w:bCs/>
                <w:color w:val="auto"/>
                <w:spacing w:val="-6"/>
                <w:sz w:val="24"/>
                <w:szCs w:val="24"/>
                <w:highlight w:val="none"/>
              </w:rPr>
            </w:pPr>
            <w:r>
              <w:rPr>
                <w:rFonts w:asciiTheme="minorEastAsia" w:hAnsiTheme="minorEastAsia" w:eastAsiaTheme="minorEastAsia"/>
                <w:b/>
                <w:bCs/>
                <w:color w:val="auto"/>
                <w:spacing w:val="-6"/>
                <w:sz w:val="24"/>
                <w:szCs w:val="24"/>
                <w:highlight w:val="none"/>
              </w:rPr>
              <w:t>服务内容</w:t>
            </w:r>
          </w:p>
        </w:tc>
        <w:tc>
          <w:tcPr>
            <w:tcW w:w="698"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textAlignment w:val="center"/>
              <w:rPr>
                <w:rFonts w:asciiTheme="minorEastAsia" w:hAnsiTheme="minorEastAsia" w:eastAsiaTheme="minorEastAsia"/>
                <w:b/>
                <w:bCs/>
                <w:color w:val="auto"/>
                <w:spacing w:val="-6"/>
                <w:sz w:val="24"/>
                <w:szCs w:val="24"/>
                <w:highlight w:val="none"/>
              </w:rPr>
            </w:pPr>
            <w:r>
              <w:rPr>
                <w:rFonts w:hint="eastAsia" w:asciiTheme="minorEastAsia" w:hAnsiTheme="minorEastAsia" w:eastAsiaTheme="minorEastAsia"/>
                <w:b/>
                <w:bCs/>
                <w:color w:val="auto"/>
                <w:spacing w:val="-6"/>
                <w:sz w:val="24"/>
                <w:szCs w:val="24"/>
                <w:highlight w:val="none"/>
                <w:lang w:val="en-US" w:eastAsia="zh-CN"/>
              </w:rPr>
              <w:t>招标控制价</w:t>
            </w:r>
            <w:r>
              <w:rPr>
                <w:rFonts w:hint="eastAsia" w:asciiTheme="minorEastAsia" w:hAnsiTheme="minorEastAsia" w:eastAsiaTheme="minorEastAsia"/>
                <w:b/>
                <w:bCs/>
                <w:color w:val="auto"/>
                <w:spacing w:val="-6"/>
                <w:sz w:val="24"/>
                <w:szCs w:val="24"/>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400" w:lineRule="exact"/>
              <w:jc w:val="center"/>
              <w:textAlignment w:val="center"/>
              <w:rPr>
                <w:rFonts w:asciiTheme="minorEastAsia" w:hAnsiTheme="minorEastAsia" w:eastAsiaTheme="minorEastAsia"/>
                <w:color w:val="auto"/>
                <w:spacing w:val="-6"/>
                <w:sz w:val="24"/>
                <w:szCs w:val="24"/>
                <w:highlight w:val="none"/>
              </w:rPr>
            </w:pPr>
            <w:r>
              <w:rPr>
                <w:rFonts w:hint="eastAsia" w:asciiTheme="minorEastAsia" w:hAnsiTheme="minorEastAsia"/>
                <w:color w:val="auto"/>
                <w:spacing w:val="-6"/>
                <w:sz w:val="24"/>
                <w:szCs w:val="24"/>
                <w:highlight w:val="none"/>
              </w:rPr>
              <w:t>一</w:t>
            </w:r>
          </w:p>
        </w:tc>
        <w:tc>
          <w:tcPr>
            <w:tcW w:w="3901" w:type="pct"/>
            <w:shd w:val="clear" w:color="auto" w:fill="auto"/>
            <w:vAlign w:val="center"/>
          </w:tcPr>
          <w:p>
            <w:pPr>
              <w:widowControl/>
              <w:spacing w:line="400" w:lineRule="exact"/>
              <w:jc w:val="left"/>
              <w:textAlignment w:val="center"/>
              <w:rPr>
                <w:rFonts w:asciiTheme="minorEastAsia" w:hAnsiTheme="minorEastAsia" w:eastAsiaTheme="minorEastAsia"/>
                <w:color w:val="auto"/>
                <w:spacing w:val="-6"/>
                <w:sz w:val="24"/>
                <w:szCs w:val="24"/>
                <w:highlight w:val="none"/>
              </w:rPr>
            </w:pPr>
            <w:r>
              <w:rPr>
                <w:rFonts w:hint="eastAsia" w:cs="仿宋" w:asciiTheme="minorEastAsia" w:hAnsiTheme="minorEastAsia" w:eastAsiaTheme="minorEastAsia"/>
                <w:color w:val="auto"/>
                <w:sz w:val="24"/>
                <w:szCs w:val="24"/>
                <w:highlight w:val="none"/>
                <w:lang w:bidi="ar"/>
              </w:rPr>
              <w:t>全周期综合性咨询费用:项目策划、项目报建报批验收、合同、进度、安全、质量、投资、信息、风险、勘察设计与技术管理等综合性管理咨询服务。</w:t>
            </w:r>
          </w:p>
        </w:tc>
        <w:tc>
          <w:tcPr>
            <w:tcW w:w="698"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textAlignment w:val="center"/>
              <w:rPr>
                <w:rFonts w:hint="default" w:asciiTheme="minorEastAsia" w:hAnsiTheme="minorEastAsia" w:eastAsiaTheme="minorEastAsia"/>
                <w:b/>
                <w:bCs/>
                <w:color w:val="auto"/>
                <w:spacing w:val="-6"/>
                <w:sz w:val="24"/>
                <w:szCs w:val="24"/>
                <w:highlight w:val="none"/>
                <w:lang w:val="en-US" w:eastAsia="zh-CN"/>
              </w:rPr>
            </w:pPr>
            <w:r>
              <w:rPr>
                <w:rFonts w:hint="eastAsia" w:asciiTheme="minorEastAsia" w:hAnsiTheme="minorEastAsia" w:eastAsiaTheme="minorEastAsia"/>
                <w:b/>
                <w:bCs/>
                <w:color w:val="auto"/>
                <w:spacing w:val="-6"/>
                <w:sz w:val="24"/>
                <w:szCs w:val="24"/>
                <w:highlight w:val="none"/>
                <w:lang w:val="en-US" w:eastAsia="zh-CN"/>
              </w:rPr>
              <w:t>785.93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400" w:lineRule="exact"/>
              <w:jc w:val="center"/>
              <w:textAlignment w:val="center"/>
              <w:rPr>
                <w:rFonts w:asciiTheme="minorEastAsia" w:hAnsiTheme="minorEastAsia"/>
                <w:color w:val="auto"/>
                <w:spacing w:val="-6"/>
                <w:sz w:val="24"/>
                <w:szCs w:val="24"/>
                <w:highlight w:val="none"/>
              </w:rPr>
            </w:pPr>
            <w:r>
              <w:rPr>
                <w:rFonts w:hint="eastAsia" w:asciiTheme="minorEastAsia" w:hAnsiTheme="minorEastAsia"/>
                <w:color w:val="auto"/>
                <w:spacing w:val="-6"/>
                <w:sz w:val="24"/>
                <w:szCs w:val="24"/>
                <w:highlight w:val="none"/>
              </w:rPr>
              <w:t>二</w:t>
            </w:r>
          </w:p>
        </w:tc>
        <w:tc>
          <w:tcPr>
            <w:tcW w:w="3901" w:type="pct"/>
            <w:shd w:val="clear" w:color="auto" w:fill="auto"/>
            <w:vAlign w:val="center"/>
          </w:tcPr>
          <w:p>
            <w:pPr>
              <w:widowControl/>
              <w:spacing w:line="400" w:lineRule="exact"/>
              <w:jc w:val="left"/>
              <w:textAlignment w:val="center"/>
              <w:rPr>
                <w:rFonts w:cs="仿宋" w:asciiTheme="minorEastAsia" w:hAnsiTheme="minorEastAsia" w:eastAsiaTheme="minorEastAsia"/>
                <w:color w:val="auto"/>
                <w:sz w:val="24"/>
                <w:szCs w:val="24"/>
                <w:highlight w:val="none"/>
                <w:lang w:bidi="ar"/>
              </w:rPr>
            </w:pPr>
            <w:r>
              <w:rPr>
                <w:rFonts w:hint="eastAsia" w:cs="仿宋" w:asciiTheme="minorEastAsia" w:hAnsiTheme="minorEastAsia" w:eastAsiaTheme="minorEastAsia"/>
                <w:color w:val="auto"/>
                <w:sz w:val="24"/>
                <w:szCs w:val="24"/>
                <w:highlight w:val="none"/>
                <w:lang w:bidi="ar"/>
              </w:rPr>
              <w:t>工程设计阶段：施工图审查</w:t>
            </w:r>
          </w:p>
        </w:tc>
        <w:tc>
          <w:tcPr>
            <w:tcW w:w="698"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textAlignment w:val="center"/>
              <w:rPr>
                <w:rFonts w:hint="default" w:asciiTheme="minorEastAsia" w:hAnsiTheme="minorEastAsia" w:eastAsiaTheme="minorEastAsia"/>
                <w:b/>
                <w:bCs/>
                <w:color w:val="auto"/>
                <w:spacing w:val="-6"/>
                <w:sz w:val="24"/>
                <w:szCs w:val="24"/>
                <w:highlight w:val="none"/>
                <w:lang w:val="en-US" w:eastAsia="zh-CN"/>
              </w:rPr>
            </w:pPr>
            <w:r>
              <w:rPr>
                <w:rFonts w:hint="eastAsia" w:asciiTheme="minorEastAsia" w:hAnsiTheme="minorEastAsia" w:eastAsiaTheme="minorEastAsia"/>
                <w:b/>
                <w:bCs/>
                <w:color w:val="auto"/>
                <w:spacing w:val="-6"/>
                <w:sz w:val="24"/>
                <w:szCs w:val="24"/>
                <w:highlight w:val="none"/>
                <w:lang w:val="en-US" w:eastAsia="zh-CN"/>
              </w:rPr>
              <w:t>176.20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400" w:lineRule="exact"/>
              <w:jc w:val="center"/>
              <w:textAlignment w:val="center"/>
              <w:rPr>
                <w:rFonts w:asciiTheme="minorEastAsia" w:hAnsiTheme="minorEastAsia" w:eastAsiaTheme="minorEastAsia"/>
                <w:color w:val="auto"/>
                <w:spacing w:val="-6"/>
                <w:sz w:val="24"/>
                <w:szCs w:val="24"/>
                <w:highlight w:val="none"/>
              </w:rPr>
            </w:pPr>
            <w:r>
              <w:rPr>
                <w:rFonts w:asciiTheme="minorEastAsia" w:hAnsiTheme="minorEastAsia"/>
                <w:color w:val="auto"/>
                <w:spacing w:val="-6"/>
                <w:sz w:val="24"/>
                <w:szCs w:val="24"/>
                <w:highlight w:val="none"/>
              </w:rPr>
              <w:t>2</w:t>
            </w:r>
            <w:r>
              <w:rPr>
                <w:rFonts w:hint="eastAsia" w:asciiTheme="minorEastAsia" w:hAnsiTheme="minorEastAsia"/>
                <w:color w:val="auto"/>
                <w:spacing w:val="-6"/>
                <w:sz w:val="24"/>
                <w:szCs w:val="24"/>
                <w:highlight w:val="none"/>
              </w:rPr>
              <w:t>.1</w:t>
            </w:r>
          </w:p>
        </w:tc>
        <w:tc>
          <w:tcPr>
            <w:tcW w:w="3901" w:type="pct"/>
            <w:shd w:val="clear" w:color="auto" w:fill="auto"/>
            <w:vAlign w:val="center"/>
          </w:tcPr>
          <w:p>
            <w:pPr>
              <w:widowControl/>
              <w:spacing w:line="400" w:lineRule="exact"/>
              <w:textAlignment w:val="center"/>
              <w:rPr>
                <w:rFonts w:cs="仿宋" w:asciiTheme="minorEastAsia" w:hAnsiTheme="minorEastAsia" w:eastAsiaTheme="minorEastAsia"/>
                <w:color w:val="auto"/>
                <w:sz w:val="24"/>
                <w:szCs w:val="24"/>
                <w:highlight w:val="none"/>
                <w:lang w:bidi="ar"/>
              </w:rPr>
            </w:pPr>
            <w:r>
              <w:rPr>
                <w:rFonts w:cs="仿宋" w:asciiTheme="minorEastAsia" w:hAnsiTheme="minorEastAsia" w:eastAsiaTheme="minorEastAsia"/>
                <w:color w:val="auto"/>
                <w:sz w:val="24"/>
                <w:szCs w:val="24"/>
                <w:highlight w:val="none"/>
                <w:lang w:bidi="ar"/>
              </w:rPr>
              <w:t>施工图审查</w:t>
            </w:r>
          </w:p>
        </w:tc>
        <w:tc>
          <w:tcPr>
            <w:tcW w:w="698"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textAlignment w:val="center"/>
              <w:rPr>
                <w:rFonts w:hint="default" w:asciiTheme="minorEastAsia" w:hAnsiTheme="minorEastAsia" w:eastAsiaTheme="minorEastAsia"/>
                <w:color w:val="auto"/>
                <w:spacing w:val="-6"/>
                <w:sz w:val="24"/>
                <w:szCs w:val="24"/>
                <w:highlight w:val="none"/>
                <w:lang w:val="en-US" w:eastAsia="zh-CN"/>
              </w:rPr>
            </w:pPr>
            <w:r>
              <w:rPr>
                <w:rFonts w:hint="eastAsia" w:asciiTheme="minorEastAsia" w:hAnsiTheme="minorEastAsia" w:eastAsiaTheme="minorEastAsia"/>
                <w:color w:val="auto"/>
                <w:spacing w:val="-6"/>
                <w:sz w:val="24"/>
                <w:szCs w:val="24"/>
                <w:highlight w:val="none"/>
                <w:lang w:val="en-US" w:eastAsia="zh-CN"/>
              </w:rPr>
              <w:t>176.20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400" w:lineRule="exact"/>
              <w:jc w:val="center"/>
              <w:textAlignment w:val="center"/>
              <w:rPr>
                <w:rFonts w:asciiTheme="minorEastAsia" w:hAnsiTheme="minorEastAsia"/>
                <w:color w:val="auto"/>
                <w:spacing w:val="-6"/>
                <w:sz w:val="24"/>
                <w:szCs w:val="24"/>
                <w:highlight w:val="none"/>
              </w:rPr>
            </w:pPr>
            <w:r>
              <w:rPr>
                <w:rFonts w:hint="eastAsia" w:asciiTheme="minorEastAsia" w:hAnsiTheme="minorEastAsia"/>
                <w:color w:val="auto"/>
                <w:spacing w:val="-6"/>
                <w:sz w:val="24"/>
                <w:szCs w:val="24"/>
                <w:highlight w:val="none"/>
              </w:rPr>
              <w:t>三</w:t>
            </w:r>
          </w:p>
        </w:tc>
        <w:tc>
          <w:tcPr>
            <w:tcW w:w="3901" w:type="pct"/>
            <w:shd w:val="clear" w:color="auto" w:fill="auto"/>
            <w:vAlign w:val="center"/>
          </w:tcPr>
          <w:p>
            <w:pPr>
              <w:widowControl/>
              <w:spacing w:line="400" w:lineRule="exact"/>
              <w:textAlignment w:val="center"/>
              <w:rPr>
                <w:rFonts w:cs="仿宋" w:asciiTheme="minorEastAsia" w:hAnsiTheme="minorEastAsia" w:eastAsiaTheme="minorEastAsia"/>
                <w:color w:val="auto"/>
                <w:sz w:val="24"/>
                <w:szCs w:val="24"/>
                <w:highlight w:val="none"/>
                <w:lang w:bidi="ar"/>
              </w:rPr>
            </w:pPr>
            <w:r>
              <w:rPr>
                <w:rFonts w:hint="eastAsia" w:cs="仿宋" w:asciiTheme="minorEastAsia" w:hAnsiTheme="minorEastAsia" w:eastAsiaTheme="minorEastAsia"/>
                <w:color w:val="auto"/>
                <w:sz w:val="24"/>
                <w:szCs w:val="24"/>
                <w:highlight w:val="none"/>
                <w:lang w:bidi="ar"/>
              </w:rPr>
              <w:t>工程建设阶段：</w:t>
            </w:r>
            <w:r>
              <w:rPr>
                <w:rFonts w:hint="eastAsia" w:hAnsi="宋体" w:cs="宋体"/>
                <w:color w:val="auto"/>
                <w:sz w:val="24"/>
                <w:szCs w:val="24"/>
                <w:highlight w:val="none"/>
                <w:shd w:val="clear" w:color="auto" w:fill="FFFFFF"/>
              </w:rPr>
              <w:t>招标（采购）代理、工程造价咨询、工程监理</w:t>
            </w:r>
          </w:p>
        </w:tc>
        <w:tc>
          <w:tcPr>
            <w:tcW w:w="698"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textAlignment w:val="center"/>
              <w:rPr>
                <w:rFonts w:hint="default" w:asciiTheme="minorEastAsia" w:hAnsiTheme="minorEastAsia" w:eastAsiaTheme="minorEastAsia"/>
                <w:b/>
                <w:bCs/>
                <w:color w:val="auto"/>
                <w:spacing w:val="-6"/>
                <w:sz w:val="24"/>
                <w:szCs w:val="24"/>
                <w:highlight w:val="none"/>
                <w:lang w:val="en-US" w:eastAsia="zh-CN"/>
              </w:rPr>
            </w:pPr>
            <w:r>
              <w:rPr>
                <w:rFonts w:hint="eastAsia" w:asciiTheme="minorEastAsia" w:hAnsiTheme="minorEastAsia" w:eastAsiaTheme="minorEastAsia"/>
                <w:b/>
                <w:bCs/>
                <w:color w:val="auto"/>
                <w:spacing w:val="-6"/>
                <w:sz w:val="24"/>
                <w:szCs w:val="24"/>
                <w:highlight w:val="none"/>
                <w:lang w:val="en-US" w:eastAsia="zh-CN"/>
              </w:rPr>
              <w:t>1248.86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400" w:lineRule="exact"/>
              <w:jc w:val="center"/>
              <w:textAlignment w:val="center"/>
              <w:rPr>
                <w:rFonts w:asciiTheme="minorEastAsia" w:hAnsiTheme="minorEastAsia" w:eastAsiaTheme="minorEastAsia"/>
                <w:color w:val="auto"/>
                <w:spacing w:val="-6"/>
                <w:sz w:val="24"/>
                <w:szCs w:val="24"/>
                <w:highlight w:val="none"/>
              </w:rPr>
            </w:pPr>
            <w:r>
              <w:rPr>
                <w:rFonts w:asciiTheme="minorEastAsia" w:hAnsiTheme="minorEastAsia"/>
                <w:color w:val="auto"/>
                <w:spacing w:val="-6"/>
                <w:sz w:val="24"/>
                <w:szCs w:val="24"/>
                <w:highlight w:val="none"/>
              </w:rPr>
              <w:t>3.1</w:t>
            </w:r>
          </w:p>
        </w:tc>
        <w:tc>
          <w:tcPr>
            <w:tcW w:w="3901" w:type="pct"/>
            <w:shd w:val="clear" w:color="auto" w:fill="auto"/>
            <w:vAlign w:val="center"/>
          </w:tcPr>
          <w:p>
            <w:pPr>
              <w:widowControl/>
              <w:spacing w:line="400" w:lineRule="exact"/>
              <w:textAlignment w:val="center"/>
              <w:rPr>
                <w:rFonts w:cs="仿宋" w:asciiTheme="minorEastAsia" w:hAnsiTheme="minorEastAsia" w:eastAsiaTheme="minorEastAsia"/>
                <w:color w:val="auto"/>
                <w:sz w:val="24"/>
                <w:szCs w:val="24"/>
                <w:highlight w:val="none"/>
                <w:lang w:bidi="ar"/>
              </w:rPr>
            </w:pPr>
            <w:r>
              <w:rPr>
                <w:rFonts w:hint="eastAsia" w:cs="仿宋" w:asciiTheme="minorEastAsia" w:hAnsiTheme="minorEastAsia" w:eastAsiaTheme="minorEastAsia"/>
                <w:color w:val="auto"/>
                <w:sz w:val="24"/>
                <w:szCs w:val="24"/>
                <w:highlight w:val="none"/>
                <w:lang w:bidi="ar"/>
              </w:rPr>
              <w:t>招标（采购）代理</w:t>
            </w:r>
          </w:p>
        </w:tc>
        <w:tc>
          <w:tcPr>
            <w:tcW w:w="698"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textAlignment w:val="center"/>
              <w:rPr>
                <w:rFonts w:hint="default" w:asciiTheme="minorEastAsia" w:hAnsiTheme="minorEastAsia" w:eastAsiaTheme="minorEastAsia"/>
                <w:color w:val="auto"/>
                <w:spacing w:val="-6"/>
                <w:sz w:val="24"/>
                <w:szCs w:val="24"/>
                <w:highlight w:val="none"/>
                <w:lang w:val="en-US" w:eastAsia="zh-CN"/>
              </w:rPr>
            </w:pPr>
            <w:r>
              <w:rPr>
                <w:rFonts w:hint="eastAsia" w:asciiTheme="minorEastAsia" w:hAnsiTheme="minorEastAsia" w:eastAsiaTheme="minorEastAsia"/>
                <w:color w:val="auto"/>
                <w:spacing w:val="-6"/>
                <w:sz w:val="24"/>
                <w:szCs w:val="24"/>
                <w:highlight w:val="none"/>
                <w:lang w:val="en-US" w:eastAsia="zh-CN"/>
              </w:rPr>
              <w:t>68.26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400" w:lineRule="exact"/>
              <w:jc w:val="center"/>
              <w:textAlignment w:val="center"/>
              <w:rPr>
                <w:rFonts w:asciiTheme="minorEastAsia" w:hAnsiTheme="minorEastAsia" w:eastAsiaTheme="minorEastAsia"/>
                <w:color w:val="auto"/>
                <w:spacing w:val="-6"/>
                <w:sz w:val="24"/>
                <w:szCs w:val="24"/>
                <w:highlight w:val="none"/>
              </w:rPr>
            </w:pPr>
            <w:r>
              <w:rPr>
                <w:rFonts w:asciiTheme="minorEastAsia" w:hAnsiTheme="minorEastAsia"/>
                <w:color w:val="auto"/>
                <w:spacing w:val="-6"/>
                <w:sz w:val="24"/>
                <w:szCs w:val="24"/>
                <w:highlight w:val="none"/>
              </w:rPr>
              <w:t>3.2</w:t>
            </w:r>
          </w:p>
        </w:tc>
        <w:tc>
          <w:tcPr>
            <w:tcW w:w="3901" w:type="pct"/>
            <w:shd w:val="clear" w:color="auto" w:fill="auto"/>
            <w:vAlign w:val="center"/>
          </w:tcPr>
          <w:p>
            <w:pPr>
              <w:widowControl/>
              <w:spacing w:line="400" w:lineRule="exact"/>
              <w:textAlignment w:val="center"/>
              <w:rPr>
                <w:rFonts w:cs="仿宋" w:asciiTheme="minorEastAsia" w:hAnsiTheme="minorEastAsia" w:eastAsiaTheme="minorEastAsia"/>
                <w:color w:val="auto"/>
                <w:sz w:val="24"/>
                <w:szCs w:val="24"/>
                <w:highlight w:val="none"/>
                <w:lang w:bidi="ar"/>
              </w:rPr>
            </w:pPr>
            <w:r>
              <w:rPr>
                <w:rFonts w:hint="eastAsia" w:cs="仿宋" w:asciiTheme="minorEastAsia" w:hAnsiTheme="minorEastAsia" w:eastAsiaTheme="minorEastAsia"/>
                <w:color w:val="auto"/>
                <w:sz w:val="24"/>
                <w:szCs w:val="24"/>
                <w:highlight w:val="none"/>
                <w:lang w:bidi="ar"/>
              </w:rPr>
              <w:t>工程</w:t>
            </w:r>
            <w:r>
              <w:rPr>
                <w:rFonts w:cs="仿宋" w:asciiTheme="minorEastAsia" w:hAnsiTheme="minorEastAsia" w:eastAsiaTheme="minorEastAsia"/>
                <w:color w:val="auto"/>
                <w:sz w:val="24"/>
                <w:szCs w:val="24"/>
                <w:highlight w:val="none"/>
                <w:lang w:bidi="ar"/>
              </w:rPr>
              <w:t>造价咨询</w:t>
            </w:r>
          </w:p>
        </w:tc>
        <w:tc>
          <w:tcPr>
            <w:tcW w:w="698"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textAlignment w:val="center"/>
              <w:rPr>
                <w:rFonts w:hint="default" w:asciiTheme="minorEastAsia" w:hAnsiTheme="minorEastAsia" w:eastAsiaTheme="minorEastAsia"/>
                <w:color w:val="auto"/>
                <w:spacing w:val="-6"/>
                <w:sz w:val="24"/>
                <w:szCs w:val="24"/>
                <w:highlight w:val="none"/>
                <w:lang w:val="en-US" w:eastAsia="zh-CN"/>
              </w:rPr>
            </w:pPr>
            <w:r>
              <w:rPr>
                <w:rFonts w:hint="eastAsia" w:asciiTheme="minorEastAsia" w:hAnsiTheme="minorEastAsia" w:eastAsiaTheme="minorEastAsia"/>
                <w:color w:val="auto"/>
                <w:spacing w:val="-6"/>
                <w:sz w:val="24"/>
                <w:szCs w:val="24"/>
                <w:highlight w:val="none"/>
                <w:lang w:val="en-US" w:eastAsia="zh-CN"/>
              </w:rPr>
              <w:t>308.5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400" w:lineRule="exact"/>
              <w:jc w:val="center"/>
              <w:textAlignment w:val="center"/>
              <w:rPr>
                <w:rFonts w:asciiTheme="minorEastAsia" w:hAnsiTheme="minorEastAsia" w:eastAsiaTheme="minorEastAsia"/>
                <w:color w:val="auto"/>
                <w:spacing w:val="-6"/>
                <w:sz w:val="24"/>
                <w:szCs w:val="24"/>
                <w:highlight w:val="none"/>
              </w:rPr>
            </w:pPr>
            <w:r>
              <w:rPr>
                <w:rFonts w:asciiTheme="minorEastAsia" w:hAnsiTheme="minorEastAsia"/>
                <w:color w:val="auto"/>
                <w:spacing w:val="-6"/>
                <w:sz w:val="24"/>
                <w:szCs w:val="24"/>
                <w:highlight w:val="none"/>
              </w:rPr>
              <w:t>3.3</w:t>
            </w:r>
          </w:p>
        </w:tc>
        <w:tc>
          <w:tcPr>
            <w:tcW w:w="3901" w:type="pct"/>
            <w:shd w:val="clear" w:color="auto" w:fill="auto"/>
            <w:vAlign w:val="center"/>
          </w:tcPr>
          <w:p>
            <w:pPr>
              <w:widowControl/>
              <w:spacing w:line="400" w:lineRule="exact"/>
              <w:textAlignment w:val="center"/>
              <w:rPr>
                <w:rFonts w:cs="仿宋" w:asciiTheme="minorEastAsia" w:hAnsiTheme="minorEastAsia" w:eastAsiaTheme="minorEastAsia"/>
                <w:color w:val="auto"/>
                <w:sz w:val="24"/>
                <w:szCs w:val="24"/>
                <w:highlight w:val="none"/>
                <w:lang w:bidi="ar"/>
              </w:rPr>
            </w:pPr>
            <w:r>
              <w:rPr>
                <w:rFonts w:cs="仿宋" w:asciiTheme="minorEastAsia" w:hAnsiTheme="minorEastAsia" w:eastAsiaTheme="minorEastAsia"/>
                <w:color w:val="auto"/>
                <w:sz w:val="24"/>
                <w:szCs w:val="24"/>
                <w:highlight w:val="none"/>
                <w:lang w:bidi="ar"/>
              </w:rPr>
              <w:t>工程监理</w:t>
            </w:r>
          </w:p>
        </w:tc>
        <w:tc>
          <w:tcPr>
            <w:tcW w:w="698"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textAlignment w:val="center"/>
              <w:rPr>
                <w:rFonts w:hint="default" w:asciiTheme="minorEastAsia" w:hAnsiTheme="minorEastAsia" w:eastAsiaTheme="minorEastAsia"/>
                <w:color w:val="auto"/>
                <w:spacing w:val="-6"/>
                <w:sz w:val="24"/>
                <w:szCs w:val="24"/>
                <w:highlight w:val="none"/>
                <w:lang w:val="en-US" w:eastAsia="zh-CN"/>
              </w:rPr>
            </w:pPr>
            <w:r>
              <w:rPr>
                <w:rFonts w:hint="eastAsia" w:asciiTheme="minorEastAsia" w:hAnsiTheme="minorEastAsia" w:eastAsiaTheme="minorEastAsia"/>
                <w:color w:val="auto"/>
                <w:spacing w:val="-6"/>
                <w:sz w:val="24"/>
                <w:szCs w:val="24"/>
                <w:highlight w:val="none"/>
                <w:lang w:val="en-US" w:eastAsia="zh-CN"/>
              </w:rPr>
              <w:t>872.1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2" w:hRule="atLeast"/>
          <w:jc w:val="center"/>
        </w:trPr>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400" w:lineRule="exact"/>
              <w:jc w:val="center"/>
              <w:textAlignment w:val="center"/>
              <w:rPr>
                <w:rFonts w:asciiTheme="minorEastAsia" w:hAnsiTheme="minorEastAsia"/>
                <w:color w:val="auto"/>
                <w:spacing w:val="-6"/>
                <w:sz w:val="24"/>
                <w:szCs w:val="24"/>
                <w:highlight w:val="none"/>
              </w:rPr>
            </w:pPr>
            <w:r>
              <w:rPr>
                <w:rFonts w:hint="eastAsia" w:asciiTheme="minorEastAsia" w:hAnsiTheme="minorEastAsia"/>
                <w:color w:val="auto"/>
                <w:spacing w:val="-6"/>
                <w:sz w:val="24"/>
                <w:szCs w:val="24"/>
                <w:highlight w:val="none"/>
              </w:rPr>
              <w:t>四</w:t>
            </w:r>
          </w:p>
        </w:tc>
        <w:tc>
          <w:tcPr>
            <w:tcW w:w="3901" w:type="pct"/>
            <w:shd w:val="clear" w:color="auto" w:fill="auto"/>
            <w:vAlign w:val="center"/>
          </w:tcPr>
          <w:p>
            <w:pPr>
              <w:pStyle w:val="2"/>
              <w:spacing w:line="540" w:lineRule="exact"/>
              <w:ind w:firstLine="480" w:firstLineChars="200"/>
              <w:rPr>
                <w:rFonts w:cs="仿宋" w:asciiTheme="minorEastAsia" w:hAnsiTheme="minorEastAsia" w:eastAsiaTheme="minorEastAsia"/>
                <w:color w:val="auto"/>
                <w:sz w:val="24"/>
                <w:szCs w:val="24"/>
                <w:highlight w:val="none"/>
                <w:lang w:bidi="ar"/>
              </w:rPr>
            </w:pPr>
            <w:r>
              <w:rPr>
                <w:rFonts w:hint="eastAsia" w:hAnsi="宋体" w:cs="宋体"/>
                <w:color w:val="auto"/>
                <w:sz w:val="24"/>
                <w:szCs w:val="24"/>
                <w:highlight w:val="none"/>
                <w:shd w:val="clear" w:color="auto" w:fill="FFFFFF"/>
              </w:rPr>
              <w:t>其他咨询：</w:t>
            </w:r>
            <w:r>
              <w:rPr>
                <w:rFonts w:hint="eastAsia" w:cs="仿宋" w:asciiTheme="minorEastAsia" w:hAnsiTheme="minorEastAsia" w:eastAsiaTheme="minorEastAsia"/>
                <w:color w:val="auto"/>
                <w:kern w:val="0"/>
                <w:sz w:val="24"/>
                <w:szCs w:val="24"/>
                <w:highlight w:val="none"/>
                <w:lang w:val="en-US" w:eastAsia="zh-CN" w:bidi="ar"/>
              </w:rPr>
              <w:t>水土保持技术服务(包含监测、验收)、环境保护技术服务(包含监测、验收)、第三方质量检测、监理平行检测、档案管理及验收服务、竣工验收技术服务、建设单位各类方案编制评审服务。</w:t>
            </w:r>
          </w:p>
        </w:tc>
        <w:tc>
          <w:tcPr>
            <w:tcW w:w="698"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textAlignment w:val="center"/>
              <w:rPr>
                <w:rFonts w:hint="default" w:asciiTheme="minorEastAsia" w:hAnsiTheme="minorEastAsia" w:eastAsiaTheme="minorEastAsia"/>
                <w:b/>
                <w:bCs/>
                <w:color w:val="auto"/>
                <w:spacing w:val="-6"/>
                <w:sz w:val="24"/>
                <w:szCs w:val="24"/>
                <w:highlight w:val="none"/>
                <w:lang w:val="en-US" w:eastAsia="zh-CN"/>
              </w:rPr>
            </w:pPr>
            <w:r>
              <w:rPr>
                <w:rFonts w:hint="eastAsia" w:asciiTheme="minorEastAsia" w:hAnsiTheme="minorEastAsia" w:eastAsiaTheme="minorEastAsia"/>
                <w:b/>
                <w:bCs/>
                <w:color w:val="auto"/>
                <w:spacing w:val="-6"/>
                <w:sz w:val="24"/>
                <w:szCs w:val="24"/>
                <w:highlight w:val="none"/>
                <w:lang w:val="en-US" w:eastAsia="zh-CN"/>
              </w:rPr>
              <w:t>875.77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400" w:lineRule="exact"/>
              <w:jc w:val="center"/>
              <w:textAlignment w:val="center"/>
              <w:rPr>
                <w:rFonts w:asciiTheme="minorEastAsia" w:hAnsiTheme="minorEastAsia" w:eastAsiaTheme="minorEastAsia"/>
                <w:color w:val="auto"/>
                <w:spacing w:val="-6"/>
                <w:sz w:val="24"/>
                <w:szCs w:val="24"/>
                <w:highlight w:val="none"/>
              </w:rPr>
            </w:pPr>
            <w:r>
              <w:rPr>
                <w:rFonts w:asciiTheme="minorEastAsia" w:hAnsiTheme="minorEastAsia"/>
                <w:color w:val="auto"/>
                <w:spacing w:val="-6"/>
                <w:sz w:val="24"/>
                <w:szCs w:val="24"/>
                <w:highlight w:val="none"/>
              </w:rPr>
              <w:t>4.1</w:t>
            </w:r>
          </w:p>
        </w:tc>
        <w:tc>
          <w:tcPr>
            <w:tcW w:w="3901" w:type="pct"/>
            <w:shd w:val="clear" w:color="auto" w:fill="auto"/>
            <w:vAlign w:val="center"/>
          </w:tcPr>
          <w:p>
            <w:pPr>
              <w:widowControl/>
              <w:spacing w:line="400" w:lineRule="exact"/>
              <w:textAlignment w:val="center"/>
              <w:rPr>
                <w:rFonts w:hint="eastAsia" w:ascii="Times New Roman" w:hAnsi="宋体" w:eastAsia="宋体" w:cs="宋体"/>
                <w:color w:val="auto"/>
                <w:sz w:val="24"/>
                <w:szCs w:val="24"/>
                <w:highlight w:val="none"/>
                <w:shd w:val="clear" w:color="auto" w:fill="FFFFFF"/>
              </w:rPr>
            </w:pPr>
            <w:r>
              <w:rPr>
                <w:rFonts w:hint="eastAsia" w:ascii="Times New Roman" w:hAnsi="宋体" w:eastAsia="宋体" w:cs="宋体"/>
                <w:color w:val="auto"/>
                <w:sz w:val="24"/>
                <w:szCs w:val="24"/>
                <w:highlight w:val="none"/>
                <w:shd w:val="clear" w:color="auto" w:fill="FFFFFF"/>
              </w:rPr>
              <w:t>水土保持技术服务(包含监测、验收)</w:t>
            </w:r>
          </w:p>
        </w:tc>
        <w:tc>
          <w:tcPr>
            <w:tcW w:w="698"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textAlignment w:val="center"/>
              <w:rPr>
                <w:rFonts w:hint="default" w:asciiTheme="minorEastAsia" w:hAnsiTheme="minorEastAsia" w:eastAsiaTheme="minorEastAsia"/>
                <w:color w:val="auto"/>
                <w:spacing w:val="-6"/>
                <w:sz w:val="24"/>
                <w:szCs w:val="24"/>
                <w:highlight w:val="none"/>
                <w:lang w:val="en-US" w:eastAsia="zh-CN"/>
              </w:rPr>
            </w:pPr>
            <w:r>
              <w:rPr>
                <w:rFonts w:hint="eastAsia" w:asciiTheme="minorEastAsia" w:hAnsiTheme="minorEastAsia" w:eastAsiaTheme="minorEastAsia"/>
                <w:color w:val="auto"/>
                <w:spacing w:val="-6"/>
                <w:sz w:val="24"/>
                <w:szCs w:val="24"/>
                <w:highlight w:val="none"/>
                <w:lang w:val="en-US" w:eastAsia="zh-CN"/>
              </w:rPr>
              <w:t>88.86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400" w:lineRule="exact"/>
              <w:jc w:val="center"/>
              <w:textAlignment w:val="center"/>
              <w:rPr>
                <w:rFonts w:asciiTheme="minorEastAsia" w:hAnsiTheme="minorEastAsia" w:eastAsiaTheme="minorEastAsia"/>
                <w:color w:val="auto"/>
                <w:spacing w:val="-6"/>
                <w:sz w:val="24"/>
                <w:szCs w:val="24"/>
                <w:highlight w:val="none"/>
              </w:rPr>
            </w:pPr>
            <w:r>
              <w:rPr>
                <w:rFonts w:asciiTheme="minorEastAsia" w:hAnsiTheme="minorEastAsia"/>
                <w:color w:val="auto"/>
                <w:spacing w:val="-6"/>
                <w:sz w:val="24"/>
                <w:szCs w:val="24"/>
                <w:highlight w:val="none"/>
              </w:rPr>
              <w:t>4.2</w:t>
            </w:r>
          </w:p>
        </w:tc>
        <w:tc>
          <w:tcPr>
            <w:tcW w:w="3901" w:type="pct"/>
            <w:shd w:val="clear" w:color="auto" w:fill="auto"/>
            <w:vAlign w:val="center"/>
          </w:tcPr>
          <w:p>
            <w:pPr>
              <w:widowControl/>
              <w:spacing w:line="400" w:lineRule="exact"/>
              <w:textAlignment w:val="center"/>
              <w:rPr>
                <w:rFonts w:hint="eastAsia" w:ascii="Times New Roman" w:hAnsi="宋体" w:eastAsia="宋体" w:cs="宋体"/>
                <w:color w:val="auto"/>
                <w:sz w:val="24"/>
                <w:szCs w:val="24"/>
                <w:highlight w:val="none"/>
                <w:shd w:val="clear" w:color="auto" w:fill="FFFFFF"/>
              </w:rPr>
            </w:pPr>
            <w:r>
              <w:rPr>
                <w:rFonts w:hint="eastAsia" w:ascii="Times New Roman" w:hAnsi="宋体" w:eastAsia="宋体" w:cs="宋体"/>
                <w:color w:val="auto"/>
                <w:sz w:val="24"/>
                <w:szCs w:val="24"/>
                <w:highlight w:val="none"/>
                <w:shd w:val="clear" w:color="auto" w:fill="FFFFFF"/>
              </w:rPr>
              <w:t>环境保护技术服务(包含监测、验收)</w:t>
            </w:r>
          </w:p>
        </w:tc>
        <w:tc>
          <w:tcPr>
            <w:tcW w:w="698"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textAlignment w:val="center"/>
              <w:rPr>
                <w:rFonts w:hint="default" w:asciiTheme="minorEastAsia" w:hAnsiTheme="minorEastAsia" w:eastAsiaTheme="minorEastAsia"/>
                <w:color w:val="auto"/>
                <w:spacing w:val="-6"/>
                <w:sz w:val="24"/>
                <w:szCs w:val="24"/>
                <w:highlight w:val="none"/>
                <w:lang w:val="en-US" w:eastAsia="zh-CN"/>
              </w:rPr>
            </w:pPr>
            <w:r>
              <w:rPr>
                <w:rFonts w:hint="eastAsia" w:asciiTheme="minorEastAsia" w:hAnsiTheme="minorEastAsia" w:eastAsiaTheme="minorEastAsia"/>
                <w:color w:val="auto"/>
                <w:spacing w:val="-6"/>
                <w:sz w:val="24"/>
                <w:szCs w:val="24"/>
                <w:highlight w:val="none"/>
                <w:lang w:val="en-US" w:eastAsia="zh-CN"/>
              </w:rPr>
              <w:t>158.54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9" w:type="pct"/>
            <w:tcBorders>
              <w:top w:val="single" w:color="auto" w:sz="4" w:space="0"/>
              <w:left w:val="single" w:color="auto" w:sz="4" w:space="0"/>
              <w:bottom w:val="single" w:color="auto" w:sz="4" w:space="0"/>
              <w:right w:val="single" w:color="auto" w:sz="4" w:space="0"/>
            </w:tcBorders>
            <w:vAlign w:val="center"/>
          </w:tcPr>
          <w:p>
            <w:pPr>
              <w:pStyle w:val="33"/>
              <w:widowControl/>
              <w:adjustRightInd/>
              <w:spacing w:line="400" w:lineRule="exact"/>
              <w:ind w:left="57" w:firstLine="0" w:firstLineChars="0"/>
              <w:jc w:val="center"/>
              <w:textAlignment w:val="center"/>
              <w:rPr>
                <w:rFonts w:asciiTheme="minorEastAsia" w:hAnsiTheme="minorEastAsia" w:eastAsiaTheme="minorEastAsia"/>
                <w:color w:val="auto"/>
                <w:spacing w:val="-6"/>
                <w:sz w:val="24"/>
                <w:szCs w:val="24"/>
                <w:highlight w:val="none"/>
              </w:rPr>
            </w:pPr>
            <w:r>
              <w:rPr>
                <w:rFonts w:asciiTheme="minorEastAsia" w:hAnsiTheme="minorEastAsia"/>
                <w:color w:val="auto"/>
                <w:spacing w:val="-6"/>
                <w:sz w:val="24"/>
                <w:szCs w:val="24"/>
                <w:highlight w:val="none"/>
              </w:rPr>
              <w:t>4.3</w:t>
            </w:r>
          </w:p>
        </w:tc>
        <w:tc>
          <w:tcPr>
            <w:tcW w:w="3901" w:type="pct"/>
            <w:shd w:val="clear" w:color="auto" w:fill="auto"/>
            <w:vAlign w:val="center"/>
          </w:tcPr>
          <w:p>
            <w:pPr>
              <w:widowControl/>
              <w:spacing w:line="400" w:lineRule="exact"/>
              <w:jc w:val="left"/>
              <w:textAlignment w:val="center"/>
              <w:rPr>
                <w:rFonts w:asciiTheme="minorEastAsia" w:hAnsiTheme="minorEastAsia" w:eastAsiaTheme="minorEastAsia"/>
                <w:color w:val="auto"/>
                <w:spacing w:val="-6"/>
                <w:sz w:val="24"/>
                <w:szCs w:val="24"/>
                <w:highlight w:val="none"/>
              </w:rPr>
            </w:pPr>
            <w:r>
              <w:rPr>
                <w:rFonts w:hint="eastAsia" w:asciiTheme="minorEastAsia" w:hAnsiTheme="minorEastAsia" w:eastAsiaTheme="minorEastAsia"/>
                <w:color w:val="auto"/>
                <w:spacing w:val="-6"/>
                <w:sz w:val="24"/>
                <w:szCs w:val="24"/>
                <w:highlight w:val="none"/>
              </w:rPr>
              <w:t>第三方质量检测</w:t>
            </w:r>
          </w:p>
        </w:tc>
        <w:tc>
          <w:tcPr>
            <w:tcW w:w="698" w:type="pct"/>
            <w:tcBorders>
              <w:top w:val="single" w:color="auto" w:sz="4" w:space="0"/>
              <w:left w:val="single" w:color="auto" w:sz="4" w:space="0"/>
              <w:bottom w:val="single" w:color="auto" w:sz="4" w:space="0"/>
              <w:right w:val="single" w:color="auto" w:sz="4" w:space="0"/>
            </w:tcBorders>
          </w:tcPr>
          <w:p>
            <w:pPr>
              <w:widowControl/>
              <w:spacing w:line="400" w:lineRule="exact"/>
              <w:jc w:val="center"/>
              <w:textAlignment w:val="center"/>
              <w:rPr>
                <w:rFonts w:hint="default" w:asciiTheme="minorEastAsia" w:hAnsiTheme="minorEastAsia" w:eastAsiaTheme="minorEastAsia"/>
                <w:color w:val="auto"/>
                <w:spacing w:val="-6"/>
                <w:sz w:val="24"/>
                <w:szCs w:val="24"/>
                <w:highlight w:val="none"/>
                <w:lang w:val="en-US" w:eastAsia="zh-CN"/>
              </w:rPr>
            </w:pPr>
            <w:r>
              <w:rPr>
                <w:rFonts w:hint="eastAsia" w:asciiTheme="minorEastAsia" w:hAnsiTheme="minorEastAsia" w:eastAsiaTheme="minorEastAsia"/>
                <w:color w:val="auto"/>
                <w:spacing w:val="-6"/>
                <w:sz w:val="24"/>
                <w:szCs w:val="24"/>
                <w:highlight w:val="none"/>
                <w:lang w:val="en-US" w:eastAsia="zh-CN"/>
              </w:rPr>
              <w:t>299.37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400" w:lineRule="exact"/>
              <w:jc w:val="center"/>
              <w:textAlignment w:val="center"/>
              <w:rPr>
                <w:rFonts w:asciiTheme="minorEastAsia" w:hAnsiTheme="minorEastAsia" w:eastAsiaTheme="minorEastAsia"/>
                <w:color w:val="auto"/>
                <w:spacing w:val="-6"/>
                <w:sz w:val="24"/>
                <w:szCs w:val="24"/>
                <w:highlight w:val="none"/>
              </w:rPr>
            </w:pPr>
            <w:r>
              <w:rPr>
                <w:rFonts w:asciiTheme="minorEastAsia" w:hAnsiTheme="minorEastAsia"/>
                <w:color w:val="auto"/>
                <w:spacing w:val="-6"/>
                <w:sz w:val="24"/>
                <w:szCs w:val="24"/>
                <w:highlight w:val="none"/>
              </w:rPr>
              <w:t>4.4</w:t>
            </w:r>
          </w:p>
        </w:tc>
        <w:tc>
          <w:tcPr>
            <w:tcW w:w="3901" w:type="pct"/>
            <w:shd w:val="clear" w:color="auto" w:fill="auto"/>
            <w:vAlign w:val="center"/>
          </w:tcPr>
          <w:p>
            <w:pPr>
              <w:widowControl/>
              <w:spacing w:line="400" w:lineRule="exact"/>
              <w:jc w:val="left"/>
              <w:textAlignment w:val="center"/>
              <w:rPr>
                <w:rFonts w:asciiTheme="minorEastAsia" w:hAnsiTheme="minorEastAsia" w:eastAsiaTheme="minorEastAsia"/>
                <w:color w:val="auto"/>
                <w:spacing w:val="-6"/>
                <w:sz w:val="24"/>
                <w:szCs w:val="24"/>
                <w:highlight w:val="none"/>
              </w:rPr>
            </w:pPr>
            <w:r>
              <w:rPr>
                <w:rFonts w:hint="eastAsia" w:cs="仿宋" w:asciiTheme="minorEastAsia" w:hAnsiTheme="minorEastAsia" w:eastAsiaTheme="minorEastAsia"/>
                <w:color w:val="auto"/>
                <w:sz w:val="24"/>
                <w:szCs w:val="24"/>
                <w:highlight w:val="none"/>
              </w:rPr>
              <w:t>监理</w:t>
            </w:r>
            <w:r>
              <w:rPr>
                <w:rFonts w:cs="仿宋" w:asciiTheme="minorEastAsia" w:hAnsiTheme="minorEastAsia" w:eastAsiaTheme="minorEastAsia"/>
                <w:color w:val="auto"/>
                <w:sz w:val="24"/>
                <w:szCs w:val="24"/>
                <w:highlight w:val="none"/>
              </w:rPr>
              <w:t>平行抽检</w:t>
            </w:r>
          </w:p>
        </w:tc>
        <w:tc>
          <w:tcPr>
            <w:tcW w:w="698" w:type="pct"/>
            <w:tcBorders>
              <w:top w:val="single" w:color="auto" w:sz="4" w:space="0"/>
              <w:left w:val="single" w:color="auto" w:sz="4" w:space="0"/>
              <w:bottom w:val="single" w:color="auto" w:sz="4" w:space="0"/>
              <w:right w:val="single" w:color="auto" w:sz="4" w:space="0"/>
            </w:tcBorders>
            <w:shd w:val="clear" w:color="auto" w:fill="auto"/>
          </w:tcPr>
          <w:p>
            <w:pPr>
              <w:widowControl/>
              <w:spacing w:line="400" w:lineRule="exact"/>
              <w:jc w:val="center"/>
              <w:textAlignment w:val="center"/>
              <w:rPr>
                <w:rFonts w:hint="default" w:asciiTheme="minorEastAsia" w:hAnsiTheme="minorEastAsia" w:eastAsiaTheme="minorEastAsia"/>
                <w:color w:val="auto"/>
                <w:spacing w:val="-6"/>
                <w:sz w:val="24"/>
                <w:szCs w:val="24"/>
                <w:highlight w:val="none"/>
                <w:lang w:val="en-US" w:eastAsia="zh-CN"/>
              </w:rPr>
            </w:pPr>
            <w:r>
              <w:rPr>
                <w:rFonts w:hint="eastAsia" w:asciiTheme="minorEastAsia" w:hAnsiTheme="minorEastAsia" w:eastAsiaTheme="minorEastAsia"/>
                <w:color w:val="auto"/>
                <w:spacing w:val="-6"/>
                <w:sz w:val="24"/>
                <w:szCs w:val="24"/>
                <w:highlight w:val="none"/>
                <w:lang w:val="en-US" w:eastAsia="zh-CN"/>
              </w:rPr>
              <w:t>165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400" w:lineRule="exact"/>
              <w:jc w:val="center"/>
              <w:textAlignment w:val="center"/>
              <w:rPr>
                <w:rFonts w:asciiTheme="minorEastAsia" w:hAnsiTheme="minorEastAsia" w:eastAsiaTheme="minorEastAsia"/>
                <w:color w:val="auto"/>
                <w:spacing w:val="-6"/>
                <w:sz w:val="24"/>
                <w:szCs w:val="24"/>
                <w:highlight w:val="none"/>
              </w:rPr>
            </w:pPr>
            <w:r>
              <w:rPr>
                <w:rFonts w:hint="eastAsia" w:asciiTheme="minorEastAsia" w:hAnsiTheme="minorEastAsia" w:eastAsiaTheme="minorEastAsia"/>
                <w:color w:val="auto"/>
                <w:spacing w:val="-6"/>
                <w:sz w:val="24"/>
                <w:szCs w:val="24"/>
                <w:highlight w:val="none"/>
              </w:rPr>
              <w:t>4</w:t>
            </w:r>
            <w:r>
              <w:rPr>
                <w:rFonts w:asciiTheme="minorEastAsia" w:hAnsiTheme="minorEastAsia" w:eastAsiaTheme="minorEastAsia"/>
                <w:color w:val="auto"/>
                <w:spacing w:val="-6"/>
                <w:sz w:val="24"/>
                <w:szCs w:val="24"/>
                <w:highlight w:val="none"/>
              </w:rPr>
              <w:t>.5</w:t>
            </w:r>
          </w:p>
        </w:tc>
        <w:tc>
          <w:tcPr>
            <w:tcW w:w="3901" w:type="pct"/>
            <w:shd w:val="clear" w:color="auto" w:fill="auto"/>
            <w:vAlign w:val="center"/>
          </w:tcPr>
          <w:p>
            <w:pPr>
              <w:widowControl/>
              <w:spacing w:line="400" w:lineRule="exact"/>
              <w:jc w:val="left"/>
              <w:textAlignment w:val="center"/>
              <w:rPr>
                <w:rFonts w:asciiTheme="minorEastAsia" w:hAnsiTheme="minorEastAsia" w:eastAsiaTheme="minorEastAsia"/>
                <w:color w:val="auto"/>
                <w:spacing w:val="-6"/>
                <w:sz w:val="24"/>
                <w:szCs w:val="24"/>
                <w:highlight w:val="none"/>
              </w:rPr>
            </w:pPr>
            <w:r>
              <w:rPr>
                <w:rFonts w:cs="仿宋" w:asciiTheme="minorEastAsia" w:hAnsiTheme="minorEastAsia" w:eastAsiaTheme="minorEastAsia"/>
                <w:color w:val="auto"/>
                <w:sz w:val="24"/>
                <w:szCs w:val="24"/>
                <w:highlight w:val="none"/>
              </w:rPr>
              <w:t>档案管理及验收</w:t>
            </w:r>
            <w:r>
              <w:rPr>
                <w:rFonts w:hint="eastAsia" w:cs="仿宋" w:asciiTheme="minorEastAsia" w:hAnsiTheme="minorEastAsia" w:eastAsiaTheme="minorEastAsia"/>
                <w:color w:val="auto"/>
                <w:sz w:val="24"/>
                <w:szCs w:val="24"/>
                <w:highlight w:val="none"/>
              </w:rPr>
              <w:t>服务</w:t>
            </w:r>
          </w:p>
        </w:tc>
        <w:tc>
          <w:tcPr>
            <w:tcW w:w="698" w:type="pct"/>
            <w:tcBorders>
              <w:top w:val="single" w:color="auto" w:sz="4" w:space="0"/>
              <w:left w:val="single" w:color="auto" w:sz="4" w:space="0"/>
              <w:bottom w:val="single" w:color="auto" w:sz="4" w:space="0"/>
              <w:right w:val="single" w:color="auto" w:sz="4" w:space="0"/>
            </w:tcBorders>
          </w:tcPr>
          <w:p>
            <w:pPr>
              <w:widowControl/>
              <w:spacing w:line="400" w:lineRule="exact"/>
              <w:jc w:val="center"/>
              <w:textAlignment w:val="center"/>
              <w:rPr>
                <w:rFonts w:hint="default" w:asciiTheme="minorEastAsia" w:hAnsiTheme="minorEastAsia" w:eastAsiaTheme="minorEastAsia"/>
                <w:color w:val="auto"/>
                <w:spacing w:val="-6"/>
                <w:sz w:val="24"/>
                <w:szCs w:val="24"/>
                <w:highlight w:val="none"/>
                <w:lang w:val="en-US" w:eastAsia="zh-CN"/>
              </w:rPr>
            </w:pPr>
            <w:r>
              <w:rPr>
                <w:rFonts w:hint="eastAsia" w:asciiTheme="minorEastAsia" w:hAnsiTheme="minorEastAsia" w:eastAsiaTheme="minorEastAsia"/>
                <w:color w:val="auto"/>
                <w:spacing w:val="-6"/>
                <w:sz w:val="24"/>
                <w:szCs w:val="24"/>
                <w:highlight w:val="none"/>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400" w:lineRule="exact"/>
              <w:jc w:val="center"/>
              <w:textAlignment w:val="center"/>
              <w:rPr>
                <w:rFonts w:asciiTheme="minorEastAsia" w:hAnsiTheme="minorEastAsia" w:eastAsiaTheme="minorEastAsia"/>
                <w:color w:val="auto"/>
                <w:spacing w:val="-6"/>
                <w:sz w:val="24"/>
                <w:szCs w:val="24"/>
                <w:highlight w:val="none"/>
              </w:rPr>
            </w:pPr>
            <w:r>
              <w:rPr>
                <w:rFonts w:asciiTheme="minorEastAsia" w:hAnsiTheme="minorEastAsia"/>
                <w:color w:val="auto"/>
                <w:spacing w:val="-6"/>
                <w:sz w:val="24"/>
                <w:szCs w:val="24"/>
                <w:highlight w:val="none"/>
              </w:rPr>
              <w:t>4.6</w:t>
            </w:r>
          </w:p>
        </w:tc>
        <w:tc>
          <w:tcPr>
            <w:tcW w:w="3901" w:type="pct"/>
            <w:shd w:val="clear" w:color="auto" w:fill="auto"/>
            <w:vAlign w:val="center"/>
          </w:tcPr>
          <w:p>
            <w:pPr>
              <w:widowControl/>
              <w:spacing w:line="400" w:lineRule="exact"/>
              <w:jc w:val="left"/>
              <w:textAlignment w:val="center"/>
              <w:rPr>
                <w:rFonts w:asciiTheme="minorEastAsia" w:hAnsiTheme="minorEastAsia" w:eastAsiaTheme="minorEastAsia"/>
                <w:color w:val="auto"/>
                <w:spacing w:val="-6"/>
                <w:sz w:val="24"/>
                <w:szCs w:val="24"/>
                <w:highlight w:val="none"/>
              </w:rPr>
            </w:pPr>
            <w:r>
              <w:rPr>
                <w:rFonts w:cs="仿宋" w:asciiTheme="minorEastAsia" w:hAnsiTheme="minorEastAsia" w:eastAsiaTheme="minorEastAsia"/>
                <w:color w:val="auto"/>
                <w:sz w:val="24"/>
                <w:szCs w:val="24"/>
                <w:highlight w:val="none"/>
              </w:rPr>
              <w:t>竣工验收</w:t>
            </w:r>
            <w:r>
              <w:rPr>
                <w:rFonts w:hint="eastAsia" w:cs="仿宋" w:asciiTheme="minorEastAsia" w:hAnsiTheme="minorEastAsia" w:eastAsiaTheme="minorEastAsia"/>
                <w:color w:val="auto"/>
                <w:sz w:val="24"/>
                <w:szCs w:val="24"/>
                <w:highlight w:val="none"/>
                <w:lang w:val="en-US" w:eastAsia="zh-CN"/>
              </w:rPr>
              <w:t>技术</w:t>
            </w:r>
            <w:r>
              <w:rPr>
                <w:rFonts w:cs="仿宋" w:asciiTheme="minorEastAsia" w:hAnsiTheme="minorEastAsia" w:eastAsiaTheme="minorEastAsia"/>
                <w:color w:val="auto"/>
                <w:sz w:val="24"/>
                <w:szCs w:val="24"/>
                <w:highlight w:val="none"/>
              </w:rPr>
              <w:t>服务</w:t>
            </w:r>
          </w:p>
        </w:tc>
        <w:tc>
          <w:tcPr>
            <w:tcW w:w="698" w:type="pct"/>
            <w:tcBorders>
              <w:top w:val="single" w:color="auto" w:sz="4" w:space="0"/>
              <w:left w:val="single" w:color="auto" w:sz="4" w:space="0"/>
              <w:bottom w:val="single" w:color="auto" w:sz="4" w:space="0"/>
              <w:right w:val="single" w:color="auto" w:sz="4" w:space="0"/>
            </w:tcBorders>
            <w:shd w:val="clear" w:color="auto" w:fill="auto"/>
          </w:tcPr>
          <w:p>
            <w:pPr>
              <w:widowControl/>
              <w:spacing w:line="400" w:lineRule="exact"/>
              <w:jc w:val="center"/>
              <w:textAlignment w:val="center"/>
              <w:rPr>
                <w:rFonts w:hint="default" w:asciiTheme="minorEastAsia" w:hAnsiTheme="minorEastAsia" w:eastAsiaTheme="minorEastAsia"/>
                <w:color w:val="auto"/>
                <w:spacing w:val="-6"/>
                <w:sz w:val="24"/>
                <w:szCs w:val="24"/>
                <w:highlight w:val="none"/>
                <w:lang w:val="en-US" w:eastAsia="zh-CN"/>
              </w:rPr>
            </w:pPr>
            <w:r>
              <w:rPr>
                <w:rFonts w:hint="eastAsia" w:asciiTheme="minorEastAsia" w:hAnsiTheme="minorEastAsia" w:eastAsiaTheme="minorEastAsia"/>
                <w:color w:val="auto"/>
                <w:spacing w:val="-6"/>
                <w:sz w:val="24"/>
                <w:szCs w:val="24"/>
                <w:highlight w:val="none"/>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400" w:lineRule="exact"/>
              <w:jc w:val="center"/>
              <w:textAlignment w:val="center"/>
              <w:rPr>
                <w:rFonts w:asciiTheme="minorEastAsia" w:hAnsiTheme="minorEastAsia"/>
                <w:color w:val="auto"/>
                <w:spacing w:val="-6"/>
                <w:sz w:val="24"/>
                <w:szCs w:val="24"/>
                <w:highlight w:val="none"/>
              </w:rPr>
            </w:pPr>
            <w:r>
              <w:rPr>
                <w:rFonts w:asciiTheme="minorEastAsia" w:hAnsiTheme="minorEastAsia"/>
                <w:color w:val="auto"/>
                <w:spacing w:val="-6"/>
                <w:sz w:val="24"/>
                <w:szCs w:val="24"/>
                <w:highlight w:val="none"/>
              </w:rPr>
              <w:t>4.7</w:t>
            </w:r>
          </w:p>
        </w:tc>
        <w:tc>
          <w:tcPr>
            <w:tcW w:w="3901" w:type="pct"/>
            <w:shd w:val="clear" w:color="auto" w:fill="auto"/>
            <w:vAlign w:val="center"/>
          </w:tcPr>
          <w:p>
            <w:pPr>
              <w:widowControl/>
              <w:spacing w:line="400" w:lineRule="exact"/>
              <w:jc w:val="left"/>
              <w:textAlignment w:val="center"/>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建设单位各类方案编制评审服务</w:t>
            </w:r>
          </w:p>
        </w:tc>
        <w:tc>
          <w:tcPr>
            <w:tcW w:w="698" w:type="pct"/>
            <w:tcBorders>
              <w:top w:val="single" w:color="auto" w:sz="4" w:space="0"/>
              <w:left w:val="single" w:color="auto" w:sz="4" w:space="0"/>
              <w:bottom w:val="single" w:color="auto" w:sz="4" w:space="0"/>
              <w:right w:val="single" w:color="auto" w:sz="4" w:space="0"/>
            </w:tcBorders>
            <w:shd w:val="clear" w:color="auto" w:fill="auto"/>
          </w:tcPr>
          <w:p>
            <w:pPr>
              <w:widowControl/>
              <w:spacing w:line="400" w:lineRule="exact"/>
              <w:jc w:val="center"/>
              <w:textAlignment w:val="center"/>
              <w:rPr>
                <w:rFonts w:hint="default" w:eastAsia="宋体" w:cs="仿宋" w:asciiTheme="minorEastAsia" w:hAnsiTheme="minorEastAsia"/>
                <w:color w:val="auto"/>
                <w:sz w:val="24"/>
                <w:szCs w:val="24"/>
                <w:highlight w:val="none"/>
                <w:lang w:val="en-US" w:eastAsia="zh-CN" w:bidi="ar"/>
              </w:rPr>
            </w:pPr>
            <w:r>
              <w:rPr>
                <w:rFonts w:hint="eastAsia" w:cs="仿宋" w:asciiTheme="minorEastAsia" w:hAnsiTheme="minorEastAsia"/>
                <w:color w:val="auto"/>
                <w:sz w:val="24"/>
                <w:szCs w:val="24"/>
                <w:highlight w:val="none"/>
                <w:lang w:val="en-US" w:eastAsia="zh-CN" w:bidi="ar"/>
              </w:rPr>
              <w:t>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400" w:lineRule="exact"/>
              <w:jc w:val="center"/>
              <w:textAlignment w:val="center"/>
              <w:rPr>
                <w:rFonts w:asciiTheme="minorEastAsia" w:hAnsiTheme="minorEastAsia" w:eastAsiaTheme="minorEastAsia"/>
                <w:color w:val="auto"/>
                <w:spacing w:val="-6"/>
                <w:sz w:val="24"/>
                <w:szCs w:val="24"/>
                <w:highlight w:val="none"/>
              </w:rPr>
            </w:pPr>
          </w:p>
        </w:tc>
        <w:tc>
          <w:tcPr>
            <w:tcW w:w="4600" w:type="pct"/>
            <w:gridSpan w:val="2"/>
            <w:tcBorders>
              <w:right w:val="single" w:color="auto" w:sz="4" w:space="0"/>
            </w:tcBorders>
            <w:shd w:val="clear" w:color="auto" w:fill="auto"/>
            <w:vAlign w:val="center"/>
          </w:tcPr>
          <w:p>
            <w:pPr>
              <w:widowControl/>
              <w:spacing w:line="400" w:lineRule="exact"/>
              <w:jc w:val="center"/>
              <w:textAlignment w:val="center"/>
              <w:rPr>
                <w:rFonts w:hint="eastAsia" w:asciiTheme="minorEastAsia" w:hAnsiTheme="minorEastAsia" w:eastAsiaTheme="minorEastAsia"/>
                <w:color w:val="auto"/>
                <w:spacing w:val="-6"/>
                <w:sz w:val="24"/>
                <w:szCs w:val="24"/>
                <w:highlight w:val="none"/>
                <w:lang w:val="en-US" w:eastAsia="zh-CN"/>
              </w:rPr>
            </w:pPr>
            <w:r>
              <w:rPr>
                <w:rFonts w:hint="eastAsia" w:cs="仿宋" w:asciiTheme="minorEastAsia" w:hAnsiTheme="minorEastAsia" w:eastAsiaTheme="minorEastAsia"/>
                <w:color w:val="auto"/>
                <w:sz w:val="24"/>
                <w:szCs w:val="24"/>
                <w:highlight w:val="none"/>
              </w:rPr>
              <w:t>合计</w:t>
            </w:r>
            <w:r>
              <w:rPr>
                <w:rFonts w:hint="eastAsia" w:cs="仿宋" w:asciiTheme="minorEastAsia" w:hAnsiTheme="minorEastAsia" w:eastAsiaTheme="minorEastAsia"/>
                <w:color w:val="auto"/>
                <w:sz w:val="24"/>
                <w:szCs w:val="24"/>
                <w:highlight w:val="none"/>
                <w:lang w:val="en-US" w:eastAsia="zh-CN"/>
              </w:rPr>
              <w:t>招标控制价</w:t>
            </w:r>
            <w:r>
              <w:rPr>
                <w:rFonts w:hint="eastAsia" w:cs="仿宋" w:asciiTheme="minorEastAsia" w:hAnsiTheme="minorEastAsia" w:eastAsiaTheme="minorEastAsia"/>
                <w:color w:val="auto"/>
                <w:sz w:val="24"/>
                <w:szCs w:val="24"/>
                <w:highlight w:val="none"/>
              </w:rPr>
              <w:t>为：</w:t>
            </w:r>
            <w:r>
              <w:rPr>
                <w:rFonts w:hint="eastAsia" w:cs="仿宋" w:asciiTheme="minorEastAsia" w:hAnsiTheme="minorEastAsia" w:eastAsiaTheme="minorEastAsia"/>
                <w:color w:val="auto"/>
                <w:sz w:val="24"/>
                <w:szCs w:val="24"/>
                <w:highlight w:val="none"/>
                <w:lang w:val="en-US" w:eastAsia="zh-CN"/>
              </w:rPr>
              <w:t>3086.76万元</w:t>
            </w:r>
          </w:p>
        </w:tc>
      </w:tr>
      <w:bookmarkEnd w:id="157"/>
    </w:tbl>
    <w:p>
      <w:pPr>
        <w:pStyle w:val="20"/>
        <w:rPr>
          <w:color w:val="auto"/>
          <w:highlight w:val="none"/>
        </w:rPr>
        <w:sectPr>
          <w:headerReference r:id="rId10" w:type="default"/>
          <w:footerReference r:id="rId11" w:type="default"/>
          <w:pgSz w:w="11906" w:h="16838"/>
          <w:pgMar w:top="1440" w:right="1080" w:bottom="1440" w:left="1080" w:header="1134" w:footer="964" w:gutter="0"/>
          <w:cols w:space="720" w:num="1"/>
          <w:docGrid w:linePitch="312" w:charSpace="0"/>
        </w:sectPr>
      </w:pPr>
    </w:p>
    <w:p>
      <w:pPr>
        <w:pStyle w:val="3"/>
        <w:numPr>
          <w:ilvl w:val="0"/>
          <w:numId w:val="0"/>
        </w:numPr>
        <w:tabs>
          <w:tab w:val="clear" w:pos="1440"/>
        </w:tabs>
        <w:spacing w:before="0" w:after="0" w:line="360" w:lineRule="auto"/>
        <w:ind w:left="851"/>
        <w:jc w:val="center"/>
        <w:rPr>
          <w:color w:val="auto"/>
          <w:highlight w:val="none"/>
        </w:rPr>
      </w:pPr>
      <w:bookmarkStart w:id="158" w:name="_Toc15701"/>
      <w:r>
        <w:rPr>
          <w:rFonts w:hint="eastAsia"/>
          <w:color w:val="auto"/>
          <w:highlight w:val="none"/>
        </w:rPr>
        <w:t>第五章</w:t>
      </w:r>
      <w:r>
        <w:rPr>
          <w:color w:val="auto"/>
          <w:highlight w:val="none"/>
        </w:rPr>
        <w:t xml:space="preserve"> </w:t>
      </w:r>
      <w:r>
        <w:rPr>
          <w:rFonts w:hint="eastAsia"/>
          <w:color w:val="auto"/>
          <w:highlight w:val="none"/>
        </w:rPr>
        <w:t>合同条款及格式</w:t>
      </w:r>
      <w:bookmarkEnd w:id="158"/>
    </w:p>
    <w:p>
      <w:pPr>
        <w:jc w:val="center"/>
        <w:rPr>
          <w:rFonts w:eastAsia="华文中宋"/>
          <w:b/>
          <w:color w:val="auto"/>
          <w:sz w:val="72"/>
          <w:szCs w:val="72"/>
          <w:highlight w:val="none"/>
        </w:rPr>
      </w:pPr>
      <w:bookmarkStart w:id="159" w:name="_Toc247514034"/>
      <w:bookmarkStart w:id="160" w:name="_Toc184635097"/>
      <w:bookmarkStart w:id="161" w:name="_Toc152042388"/>
      <w:bookmarkStart w:id="162" w:name="_Toc247527635"/>
      <w:bookmarkStart w:id="163" w:name="_Toc144974578"/>
      <w:bookmarkStart w:id="164" w:name="_Toc152045610"/>
    </w:p>
    <w:p>
      <w:pPr>
        <w:jc w:val="center"/>
        <w:rPr>
          <w:rFonts w:eastAsia="华文中宋"/>
          <w:b/>
          <w:color w:val="auto"/>
          <w:sz w:val="72"/>
          <w:szCs w:val="72"/>
          <w:highlight w:val="none"/>
        </w:rPr>
      </w:pPr>
    </w:p>
    <w:p>
      <w:pPr>
        <w:jc w:val="center"/>
        <w:rPr>
          <w:rFonts w:eastAsia="华文中宋"/>
          <w:b/>
          <w:color w:val="auto"/>
          <w:sz w:val="72"/>
          <w:szCs w:val="72"/>
          <w:highlight w:val="none"/>
        </w:rPr>
      </w:pPr>
      <w:r>
        <w:rPr>
          <w:rFonts w:hint="eastAsia" w:eastAsia="华文中宋"/>
          <w:b/>
          <w:color w:val="auto"/>
          <w:sz w:val="72"/>
          <w:szCs w:val="72"/>
          <w:highlight w:val="none"/>
        </w:rPr>
        <w:t>工程咨询服务合同</w:t>
      </w:r>
    </w:p>
    <w:p>
      <w:pPr>
        <w:spacing w:line="480" w:lineRule="exact"/>
        <w:ind w:left="-420" w:right="-394" w:rightChars="-197" w:firstLine="160" w:firstLineChars="80"/>
        <w:rPr>
          <w:rFonts w:eastAsia="华文中宋"/>
          <w:b/>
          <w:color w:val="auto"/>
          <w:highlight w:val="none"/>
        </w:rPr>
      </w:pPr>
    </w:p>
    <w:p>
      <w:pPr>
        <w:spacing w:line="480" w:lineRule="exact"/>
        <w:ind w:left="-420" w:right="-394" w:rightChars="-197" w:firstLine="160" w:firstLineChars="80"/>
        <w:rPr>
          <w:rFonts w:eastAsia="华文中宋"/>
          <w:b/>
          <w:color w:val="auto"/>
          <w:highlight w:val="none"/>
        </w:rPr>
      </w:pPr>
    </w:p>
    <w:p>
      <w:pPr>
        <w:spacing w:line="480" w:lineRule="exact"/>
        <w:ind w:left="-420" w:right="-394" w:rightChars="-197" w:firstLine="160" w:firstLineChars="80"/>
        <w:rPr>
          <w:rFonts w:eastAsia="华文中宋"/>
          <w:b/>
          <w:color w:val="auto"/>
          <w:highlight w:val="none"/>
        </w:rPr>
      </w:pPr>
    </w:p>
    <w:p>
      <w:pPr>
        <w:spacing w:line="480" w:lineRule="exact"/>
        <w:ind w:left="-420" w:right="-394" w:rightChars="-197" w:firstLine="160" w:firstLineChars="80"/>
        <w:rPr>
          <w:rFonts w:eastAsia="华文中宋"/>
          <w:b/>
          <w:color w:val="auto"/>
          <w:highlight w:val="none"/>
        </w:rPr>
      </w:pPr>
    </w:p>
    <w:p>
      <w:pPr>
        <w:spacing w:line="480" w:lineRule="exact"/>
        <w:ind w:left="-420" w:right="-394" w:rightChars="-197" w:firstLine="160" w:firstLineChars="80"/>
        <w:rPr>
          <w:rFonts w:eastAsia="华文中宋"/>
          <w:b/>
          <w:color w:val="auto"/>
          <w:highlight w:val="none"/>
        </w:rPr>
      </w:pPr>
    </w:p>
    <w:p>
      <w:pPr>
        <w:spacing w:line="480" w:lineRule="exact"/>
        <w:ind w:left="-420" w:right="-394" w:rightChars="-197" w:firstLine="160" w:firstLineChars="80"/>
        <w:rPr>
          <w:rFonts w:eastAsia="华文中宋"/>
          <w:b/>
          <w:color w:val="auto"/>
          <w:highlight w:val="none"/>
        </w:rPr>
      </w:pPr>
    </w:p>
    <w:p>
      <w:pPr>
        <w:tabs>
          <w:tab w:val="left" w:pos="0"/>
          <w:tab w:val="left" w:pos="6300"/>
        </w:tabs>
        <w:spacing w:line="360" w:lineRule="auto"/>
        <w:ind w:firstLine="482"/>
        <w:rPr>
          <w:rFonts w:ascii="宋体" w:hAnsi="宋体" w:cs="宋体"/>
          <w:color w:val="auto"/>
          <w:sz w:val="28"/>
          <w:szCs w:val="28"/>
          <w:highlight w:val="none"/>
          <w:u w:val="single"/>
        </w:rPr>
      </w:pPr>
      <w:r>
        <w:rPr>
          <w:rFonts w:hint="eastAsia" w:ascii="宋体" w:hAnsi="宋体" w:cs="宋体"/>
          <w:color w:val="auto"/>
          <w:spacing w:val="40"/>
          <w:sz w:val="28"/>
          <w:szCs w:val="28"/>
          <w:highlight w:val="none"/>
        </w:rPr>
        <w:t>项目名称</w:t>
      </w:r>
      <w:r>
        <w:rPr>
          <w:rFonts w:hint="eastAsia" w:ascii="宋体" w:hAnsi="宋体" w:cs="宋体"/>
          <w:color w:val="auto"/>
          <w:sz w:val="28"/>
          <w:szCs w:val="28"/>
          <w:highlight w:val="none"/>
        </w:rPr>
        <w:t>：</w:t>
      </w:r>
      <w:r>
        <w:rPr>
          <w:rFonts w:hint="eastAsia" w:ascii="宋体" w:hAnsi="宋体" w:cs="宋体"/>
          <w:color w:val="auto"/>
          <w:sz w:val="28"/>
          <w:szCs w:val="28"/>
          <w:highlight w:val="none"/>
          <w:u w:val="single"/>
        </w:rPr>
        <w:t>诸暨市浦阳江治理三期工程全过程工程咨询</w:t>
      </w:r>
    </w:p>
    <w:p>
      <w:pPr>
        <w:tabs>
          <w:tab w:val="left" w:pos="1575"/>
        </w:tabs>
        <w:spacing w:line="360" w:lineRule="auto"/>
        <w:ind w:firstLine="482"/>
        <w:rPr>
          <w:rFonts w:hint="eastAsia" w:ascii="宋体" w:hAnsi="宋体" w:cs="宋体"/>
          <w:color w:val="auto"/>
          <w:spacing w:val="30"/>
          <w:sz w:val="28"/>
          <w:szCs w:val="28"/>
          <w:highlight w:val="none"/>
        </w:rPr>
      </w:pPr>
    </w:p>
    <w:p>
      <w:pPr>
        <w:tabs>
          <w:tab w:val="left" w:pos="1575"/>
        </w:tabs>
        <w:spacing w:line="360" w:lineRule="auto"/>
        <w:ind w:firstLine="482"/>
        <w:rPr>
          <w:rFonts w:ascii="宋体" w:hAnsi="宋体" w:cs="宋体"/>
          <w:color w:val="auto"/>
          <w:sz w:val="28"/>
          <w:szCs w:val="28"/>
          <w:highlight w:val="none"/>
          <w:u w:val="single"/>
        </w:rPr>
      </w:pPr>
      <w:r>
        <w:rPr>
          <w:rFonts w:hint="eastAsia" w:ascii="宋体" w:hAnsi="宋体" w:cs="宋体"/>
          <w:color w:val="auto"/>
          <w:spacing w:val="30"/>
          <w:sz w:val="28"/>
          <w:szCs w:val="28"/>
          <w:highlight w:val="none"/>
        </w:rPr>
        <w:t>委</w:t>
      </w:r>
      <w:r>
        <w:rPr>
          <w:rFonts w:ascii="宋体" w:hAnsi="宋体" w:cs="宋体"/>
          <w:color w:val="auto"/>
          <w:spacing w:val="30"/>
          <w:sz w:val="28"/>
          <w:szCs w:val="28"/>
          <w:highlight w:val="none"/>
        </w:rPr>
        <w:t xml:space="preserve"> </w:t>
      </w:r>
      <w:r>
        <w:rPr>
          <w:rFonts w:hint="eastAsia" w:ascii="宋体" w:hAnsi="宋体" w:cs="宋体"/>
          <w:color w:val="auto"/>
          <w:spacing w:val="30"/>
          <w:sz w:val="28"/>
          <w:szCs w:val="28"/>
          <w:highlight w:val="none"/>
        </w:rPr>
        <w:t>托</w:t>
      </w:r>
      <w:r>
        <w:rPr>
          <w:rFonts w:ascii="宋体" w:hAnsi="宋体" w:cs="宋体"/>
          <w:color w:val="auto"/>
          <w:spacing w:val="30"/>
          <w:sz w:val="28"/>
          <w:szCs w:val="28"/>
          <w:highlight w:val="none"/>
        </w:rPr>
        <w:t xml:space="preserve"> </w:t>
      </w:r>
      <w:r>
        <w:rPr>
          <w:rFonts w:hint="eastAsia" w:ascii="宋体" w:hAnsi="宋体" w:cs="宋体"/>
          <w:color w:val="auto"/>
          <w:spacing w:val="30"/>
          <w:sz w:val="28"/>
          <w:szCs w:val="28"/>
          <w:highlight w:val="none"/>
        </w:rPr>
        <w:t>人</w:t>
      </w:r>
      <w:r>
        <w:rPr>
          <w:rFonts w:hint="eastAsia" w:ascii="宋体" w:hAnsi="宋体" w:cs="宋体"/>
          <w:color w:val="auto"/>
          <w:sz w:val="28"/>
          <w:szCs w:val="28"/>
          <w:highlight w:val="none"/>
        </w:rPr>
        <w:t>：</w:t>
      </w:r>
      <w:r>
        <w:rPr>
          <w:rFonts w:ascii="宋体" w:hAnsi="宋体" w:cs="宋体"/>
          <w:color w:val="auto"/>
          <w:sz w:val="28"/>
          <w:szCs w:val="28"/>
          <w:highlight w:val="none"/>
          <w:u w:val="single"/>
        </w:rPr>
        <w:t xml:space="preserve">                                      </w:t>
      </w:r>
    </w:p>
    <w:p>
      <w:pPr>
        <w:tabs>
          <w:tab w:val="left" w:pos="1575"/>
        </w:tabs>
        <w:spacing w:line="360" w:lineRule="auto"/>
        <w:ind w:firstLine="482"/>
        <w:rPr>
          <w:rFonts w:ascii="宋体" w:hAnsi="宋体" w:cs="宋体"/>
          <w:color w:val="auto"/>
          <w:sz w:val="28"/>
          <w:szCs w:val="28"/>
          <w:highlight w:val="none"/>
          <w:u w:val="single"/>
        </w:rPr>
      </w:pPr>
    </w:p>
    <w:p>
      <w:pPr>
        <w:tabs>
          <w:tab w:val="left" w:pos="1575"/>
        </w:tabs>
        <w:spacing w:line="360" w:lineRule="auto"/>
        <w:ind w:firstLine="482"/>
        <w:rPr>
          <w:rFonts w:ascii="宋体" w:hAnsi="宋体" w:cs="宋体"/>
          <w:color w:val="auto"/>
          <w:sz w:val="28"/>
          <w:szCs w:val="28"/>
          <w:highlight w:val="none"/>
          <w:u w:val="single"/>
        </w:rPr>
      </w:pPr>
      <w:r>
        <w:rPr>
          <w:rFonts w:hint="eastAsia" w:ascii="宋体" w:hAnsi="宋体" w:cs="宋体"/>
          <w:color w:val="auto"/>
          <w:sz w:val="28"/>
          <w:szCs w:val="28"/>
          <w:highlight w:val="none"/>
        </w:rPr>
        <w:t>工程咨询人：</w:t>
      </w:r>
      <w:bookmarkStart w:id="165" w:name="_Hlk54042933"/>
      <w:bookmarkStart w:id="166" w:name="_Hlk54124600"/>
      <w:r>
        <w:rPr>
          <w:rFonts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ascii="宋体" w:hAnsi="宋体" w:cs="宋体"/>
          <w:color w:val="auto"/>
          <w:sz w:val="28"/>
          <w:szCs w:val="28"/>
          <w:highlight w:val="none"/>
          <w:u w:val="single"/>
        </w:rPr>
        <w:t xml:space="preserve">               </w:t>
      </w:r>
      <w:bookmarkEnd w:id="165"/>
    </w:p>
    <w:bookmarkEnd w:id="166"/>
    <w:p>
      <w:pPr>
        <w:spacing w:line="480" w:lineRule="exact"/>
        <w:ind w:left="-420" w:right="-394" w:rightChars="-197" w:firstLine="161" w:firstLineChars="80"/>
        <w:rPr>
          <w:rFonts w:ascii="宋体" w:hAnsi="宋体" w:cs="宋体"/>
          <w:b/>
          <w:color w:val="auto"/>
          <w:highlight w:val="none"/>
        </w:rPr>
      </w:pPr>
    </w:p>
    <w:p>
      <w:pPr>
        <w:spacing w:line="480" w:lineRule="exact"/>
        <w:ind w:right="-394" w:rightChars="-197"/>
        <w:rPr>
          <w:rFonts w:eastAsia="华文中宋"/>
          <w:b/>
          <w:color w:val="auto"/>
          <w:highlight w:val="none"/>
        </w:rPr>
        <w:sectPr>
          <w:pgSz w:w="11906" w:h="16838"/>
          <w:pgMar w:top="1440" w:right="1080" w:bottom="1440" w:left="1080" w:header="1134" w:footer="964" w:gutter="0"/>
          <w:cols w:space="720" w:num="1"/>
          <w:docGrid w:linePitch="312" w:charSpace="0"/>
        </w:sectPr>
      </w:pPr>
      <w:r>
        <w:rPr>
          <w:rFonts w:eastAsia="华文中宋"/>
          <w:b/>
          <w:color w:val="auto"/>
          <w:highlight w:val="none"/>
        </w:rPr>
        <w:t xml:space="preserve"> </w:t>
      </w:r>
    </w:p>
    <w:p>
      <w:pPr>
        <w:tabs>
          <w:tab w:val="left" w:pos="0"/>
          <w:tab w:val="left" w:pos="6300"/>
        </w:tabs>
        <w:spacing w:line="480" w:lineRule="exact"/>
        <w:jc w:val="center"/>
        <w:rPr>
          <w:rFonts w:ascii="宋体" w:hAnsi="宋体" w:cs="宋体"/>
          <w:b/>
          <w:color w:val="auto"/>
          <w:sz w:val="32"/>
          <w:szCs w:val="22"/>
          <w:highlight w:val="none"/>
        </w:rPr>
      </w:pPr>
      <w:r>
        <w:rPr>
          <w:rFonts w:hint="eastAsia" w:ascii="宋体" w:hAnsi="宋体" w:cs="宋体"/>
          <w:b/>
          <w:color w:val="auto"/>
          <w:sz w:val="32"/>
          <w:szCs w:val="22"/>
          <w:highlight w:val="none"/>
        </w:rPr>
        <w:t>第一部分</w:t>
      </w:r>
      <w:r>
        <w:rPr>
          <w:rFonts w:ascii="宋体" w:hAnsi="宋体" w:cs="宋体"/>
          <w:b/>
          <w:color w:val="auto"/>
          <w:sz w:val="32"/>
          <w:szCs w:val="22"/>
          <w:highlight w:val="none"/>
        </w:rPr>
        <w:t xml:space="preserve">   </w:t>
      </w:r>
      <w:r>
        <w:rPr>
          <w:rFonts w:hint="eastAsia" w:ascii="宋体" w:hAnsi="宋体" w:cs="宋体"/>
          <w:b/>
          <w:color w:val="auto"/>
          <w:sz w:val="32"/>
          <w:szCs w:val="22"/>
          <w:highlight w:val="none"/>
        </w:rPr>
        <w:t>协议书</w:t>
      </w:r>
    </w:p>
    <w:p>
      <w:pPr>
        <w:spacing w:line="360" w:lineRule="auto"/>
        <w:ind w:firstLine="480"/>
        <w:rPr>
          <w:rFonts w:ascii="宋体" w:hAnsi="宋体" w:cs="宋体"/>
          <w:color w:val="auto"/>
          <w:sz w:val="24"/>
          <w:szCs w:val="24"/>
          <w:highlight w:val="none"/>
        </w:rPr>
      </w:pPr>
    </w:p>
    <w:p>
      <w:pPr>
        <w:spacing w:line="360" w:lineRule="auto"/>
        <w:ind w:firstLine="480"/>
        <w:rPr>
          <w:rFonts w:ascii="宋体" w:hAnsi="宋体" w:cs="宋体"/>
          <w:color w:val="auto"/>
          <w:sz w:val="24"/>
          <w:szCs w:val="24"/>
          <w:highlight w:val="none"/>
          <w:u w:val="single"/>
        </w:rPr>
      </w:pPr>
      <w:r>
        <w:rPr>
          <w:rFonts w:hint="eastAsia" w:ascii="宋体" w:hAnsi="宋体" w:cs="宋体"/>
          <w:color w:val="auto"/>
          <w:spacing w:val="20"/>
          <w:sz w:val="24"/>
          <w:szCs w:val="24"/>
          <w:highlight w:val="none"/>
        </w:rPr>
        <w:t>委托人</w:t>
      </w:r>
      <w:r>
        <w:rPr>
          <w:rFonts w:hint="eastAsia" w:ascii="宋体" w:hAnsi="宋体" w:cs="宋体"/>
          <w:color w:val="auto"/>
          <w:sz w:val="24"/>
          <w:szCs w:val="24"/>
          <w:highlight w:val="none"/>
        </w:rPr>
        <w:t>（全称）：</w:t>
      </w:r>
      <w:r>
        <w:rPr>
          <w:rFonts w:ascii="宋体" w:hAnsi="宋体" w:cs="宋体"/>
          <w:color w:val="auto"/>
          <w:sz w:val="24"/>
          <w:szCs w:val="24"/>
          <w:highlight w:val="none"/>
          <w:u w:val="single"/>
        </w:rPr>
        <w:t xml:space="preserve">                      </w:t>
      </w:r>
    </w:p>
    <w:p>
      <w:pPr>
        <w:tabs>
          <w:tab w:val="left" w:pos="1470"/>
        </w:tabs>
        <w:spacing w:line="360" w:lineRule="auto"/>
        <w:ind w:firstLine="480"/>
        <w:rPr>
          <w:rFonts w:ascii="宋体" w:hAnsi="宋体" w:cs="宋体"/>
          <w:color w:val="auto"/>
          <w:sz w:val="24"/>
          <w:szCs w:val="24"/>
          <w:highlight w:val="none"/>
          <w:u w:val="single"/>
        </w:rPr>
      </w:pPr>
      <w:r>
        <w:rPr>
          <w:rFonts w:hint="eastAsia" w:ascii="宋体" w:hAnsi="宋体" w:cs="宋体"/>
          <w:color w:val="auto"/>
          <w:sz w:val="24"/>
          <w:szCs w:val="24"/>
          <w:highlight w:val="none"/>
        </w:rPr>
        <w:t>工程咨询人（全称）：</w:t>
      </w:r>
      <w:r>
        <w:rPr>
          <w:rFonts w:ascii="宋体" w:hAnsi="宋体" w:cs="宋体"/>
          <w:color w:val="auto"/>
          <w:sz w:val="24"/>
          <w:szCs w:val="24"/>
          <w:highlight w:val="none"/>
          <w:u w:val="single"/>
        </w:rPr>
        <w:t xml:space="preserve">                    </w:t>
      </w:r>
    </w:p>
    <w:p>
      <w:pPr>
        <w:tabs>
          <w:tab w:val="left" w:pos="1470"/>
        </w:tabs>
        <w:spacing w:line="360" w:lineRule="auto"/>
        <w:ind w:firstLine="2880" w:firstLineChars="1200"/>
        <w:rPr>
          <w:rFonts w:ascii="宋体" w:hAnsi="宋体" w:cs="宋体"/>
          <w:color w:val="auto"/>
          <w:sz w:val="24"/>
          <w:szCs w:val="24"/>
          <w:highlight w:val="none"/>
          <w:u w:val="single"/>
        </w:rPr>
      </w:pPr>
    </w:p>
    <w:p>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根据《中华人民共和国民法典》《中华人民共和国建筑法》及其他有关法律、法规，遵循平等、自愿、公平和诚信的原则，双方就下述工程咨询有关事项协商一致，订立本合同。</w:t>
      </w:r>
    </w:p>
    <w:p>
      <w:pPr>
        <w:spacing w:line="360" w:lineRule="auto"/>
        <w:ind w:firstLine="482"/>
        <w:rPr>
          <w:rFonts w:ascii="宋体" w:hAnsi="宋体" w:cs="宋体"/>
          <w:b/>
          <w:color w:val="auto"/>
          <w:sz w:val="24"/>
          <w:szCs w:val="24"/>
          <w:highlight w:val="none"/>
        </w:rPr>
      </w:pPr>
      <w:bookmarkStart w:id="167" w:name="_Toc75877317"/>
      <w:r>
        <w:rPr>
          <w:rFonts w:hint="eastAsia" w:ascii="宋体" w:hAnsi="宋体" w:cs="宋体"/>
          <w:b/>
          <w:color w:val="auto"/>
          <w:sz w:val="24"/>
          <w:szCs w:val="24"/>
          <w:highlight w:val="none"/>
        </w:rPr>
        <w:t>一、项目概况</w:t>
      </w:r>
      <w:bookmarkEnd w:id="167"/>
    </w:p>
    <w:p>
      <w:pPr>
        <w:spacing w:line="360" w:lineRule="auto"/>
        <w:ind w:firstLine="480"/>
        <w:rPr>
          <w:rFonts w:ascii="宋体" w:hAnsi="宋体" w:cs="宋体"/>
          <w:color w:val="auto"/>
          <w:sz w:val="24"/>
          <w:szCs w:val="24"/>
          <w:highlight w:val="none"/>
          <w:u w:val="single"/>
        </w:rPr>
      </w:pPr>
      <w:r>
        <w:rPr>
          <w:rFonts w:hint="eastAsia" w:ascii="宋体" w:hAnsi="宋体" w:cs="宋体"/>
          <w:color w:val="auto"/>
          <w:sz w:val="24"/>
          <w:szCs w:val="24"/>
          <w:highlight w:val="none"/>
        </w:rPr>
        <w:t>项目名称：</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诸暨市浦阳江治理三期工程</w:t>
      </w:r>
      <w:r>
        <w:rPr>
          <w:rFonts w:hint="eastAsia" w:ascii="宋体" w:hAnsi="宋体" w:cs="宋体"/>
          <w:color w:val="auto"/>
          <w:sz w:val="24"/>
          <w:szCs w:val="24"/>
          <w:highlight w:val="none"/>
          <w:u w:val="single"/>
        </w:rPr>
        <w:t>全过程工程咨询</w:t>
      </w:r>
      <w:r>
        <w:rPr>
          <w:rFonts w:ascii="宋体" w:hAnsi="宋体" w:cs="宋体"/>
          <w:color w:val="auto"/>
          <w:sz w:val="24"/>
          <w:szCs w:val="24"/>
          <w:highlight w:val="none"/>
          <w:u w:val="single"/>
        </w:rPr>
        <w:t xml:space="preserve">  </w:t>
      </w:r>
    </w:p>
    <w:p>
      <w:pPr>
        <w:spacing w:line="360" w:lineRule="auto"/>
        <w:ind w:firstLine="480"/>
        <w:rPr>
          <w:rFonts w:ascii="宋体" w:hAnsi="宋体" w:cs="宋体"/>
          <w:color w:val="auto"/>
          <w:sz w:val="24"/>
          <w:szCs w:val="24"/>
          <w:highlight w:val="none"/>
          <w:u w:val="single"/>
        </w:rPr>
      </w:pPr>
      <w:r>
        <w:rPr>
          <w:rFonts w:hint="eastAsia" w:ascii="宋体" w:hAnsi="宋体" w:cs="宋体"/>
          <w:color w:val="auto"/>
          <w:sz w:val="24"/>
          <w:szCs w:val="24"/>
          <w:highlight w:val="none"/>
        </w:rPr>
        <w:t>建安造价：</w:t>
      </w:r>
      <w:r>
        <w:rPr>
          <w:rFonts w:ascii="宋体" w:hAnsi="宋体" w:cs="宋体"/>
          <w:color w:val="auto"/>
          <w:sz w:val="24"/>
          <w:szCs w:val="24"/>
          <w:highlight w:val="none"/>
          <w:u w:val="single"/>
        </w:rPr>
        <w:t xml:space="preserve">                                                </w:t>
      </w:r>
    </w:p>
    <w:p>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建设地点：</w:t>
      </w:r>
      <w:r>
        <w:rPr>
          <w:rFonts w:ascii="宋体" w:hAnsi="宋体" w:cs="宋体"/>
          <w:color w:val="auto"/>
          <w:sz w:val="24"/>
          <w:szCs w:val="24"/>
          <w:highlight w:val="none"/>
          <w:u w:val="single"/>
        </w:rPr>
        <w:t xml:space="preserve"> 浙江省诸暨市                                   </w:t>
      </w:r>
    </w:p>
    <w:p>
      <w:pPr>
        <w:suppressAutoHyphens/>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建设规模：</w:t>
      </w:r>
      <w:r>
        <w:rPr>
          <w:rFonts w:ascii="宋体" w:hAnsi="宋体" w:cs="宋体"/>
          <w:color w:val="auto"/>
          <w:sz w:val="24"/>
          <w:szCs w:val="24"/>
          <w:highlight w:val="none"/>
          <w:u w:val="single"/>
        </w:rPr>
        <w:t xml:space="preserve">                                                 </w:t>
      </w:r>
    </w:p>
    <w:p>
      <w:pPr>
        <w:suppressAutoHyphens/>
        <w:spacing w:line="360" w:lineRule="auto"/>
        <w:ind w:firstLine="480" w:firstLineChars="200"/>
        <w:rPr>
          <w:color w:val="auto"/>
          <w:sz w:val="24"/>
          <w:szCs w:val="24"/>
          <w:highlight w:val="none"/>
          <w:u w:val="single"/>
        </w:rPr>
      </w:pPr>
      <w:r>
        <w:rPr>
          <w:rFonts w:hint="eastAsia"/>
          <w:color w:val="auto"/>
          <w:sz w:val="24"/>
          <w:szCs w:val="24"/>
          <w:highlight w:val="none"/>
          <w:u w:val="single"/>
        </w:rPr>
        <w:t>投资控制目标：不超过概算投资额。</w:t>
      </w:r>
    </w:p>
    <w:p>
      <w:pPr>
        <w:suppressAutoHyphens/>
        <w:spacing w:line="360" w:lineRule="auto"/>
        <w:ind w:firstLine="480" w:firstLineChars="200"/>
        <w:rPr>
          <w:color w:val="auto"/>
          <w:sz w:val="24"/>
          <w:szCs w:val="24"/>
          <w:highlight w:val="none"/>
          <w:u w:val="single"/>
        </w:rPr>
      </w:pPr>
      <w:r>
        <w:rPr>
          <w:rFonts w:hint="eastAsia"/>
          <w:color w:val="auto"/>
          <w:sz w:val="24"/>
          <w:szCs w:val="24"/>
          <w:highlight w:val="none"/>
          <w:u w:val="single"/>
        </w:rPr>
        <w:t>服务目标：</w:t>
      </w:r>
    </w:p>
    <w:p>
      <w:pPr>
        <w:suppressAutoHyphens/>
        <w:spacing w:line="360" w:lineRule="auto"/>
        <w:ind w:firstLine="480" w:firstLineChars="200"/>
        <w:rPr>
          <w:color w:val="auto"/>
          <w:sz w:val="24"/>
          <w:szCs w:val="24"/>
          <w:highlight w:val="none"/>
          <w:u w:val="single"/>
        </w:rPr>
      </w:pPr>
      <w:r>
        <w:rPr>
          <w:rFonts w:hint="eastAsia"/>
          <w:color w:val="auto"/>
          <w:sz w:val="24"/>
          <w:szCs w:val="24"/>
          <w:highlight w:val="none"/>
          <w:u w:val="single"/>
        </w:rPr>
        <w:t>（</w:t>
      </w:r>
      <w:r>
        <w:rPr>
          <w:color w:val="auto"/>
          <w:sz w:val="24"/>
          <w:szCs w:val="24"/>
          <w:highlight w:val="none"/>
          <w:u w:val="single"/>
        </w:rPr>
        <w:t>1</w:t>
      </w:r>
      <w:r>
        <w:rPr>
          <w:rFonts w:hint="eastAsia"/>
          <w:color w:val="auto"/>
          <w:sz w:val="24"/>
          <w:szCs w:val="24"/>
          <w:highlight w:val="none"/>
          <w:u w:val="single"/>
        </w:rPr>
        <w:t>）提供符合现行规范、标准及设计要求项目产品的高质量咨询服务；</w:t>
      </w:r>
    </w:p>
    <w:p>
      <w:pPr>
        <w:suppressAutoHyphens/>
        <w:spacing w:line="360" w:lineRule="auto"/>
        <w:ind w:firstLine="480" w:firstLineChars="200"/>
        <w:rPr>
          <w:color w:val="auto"/>
          <w:sz w:val="24"/>
          <w:szCs w:val="24"/>
          <w:highlight w:val="none"/>
          <w:u w:val="single"/>
        </w:rPr>
      </w:pPr>
      <w:r>
        <w:rPr>
          <w:rFonts w:hint="eastAsia"/>
          <w:color w:val="auto"/>
          <w:sz w:val="24"/>
          <w:szCs w:val="24"/>
          <w:highlight w:val="none"/>
          <w:u w:val="single"/>
        </w:rPr>
        <w:t>（</w:t>
      </w:r>
      <w:r>
        <w:rPr>
          <w:color w:val="auto"/>
          <w:sz w:val="24"/>
          <w:szCs w:val="24"/>
          <w:highlight w:val="none"/>
          <w:u w:val="single"/>
        </w:rPr>
        <w:t>2</w:t>
      </w:r>
      <w:r>
        <w:rPr>
          <w:rFonts w:hint="eastAsia"/>
          <w:color w:val="auto"/>
          <w:sz w:val="24"/>
          <w:szCs w:val="24"/>
          <w:highlight w:val="none"/>
          <w:u w:val="single"/>
        </w:rPr>
        <w:t>）合理控制项目造价。</w:t>
      </w:r>
    </w:p>
    <w:p>
      <w:pPr>
        <w:spacing w:line="360" w:lineRule="auto"/>
        <w:ind w:firstLine="482"/>
        <w:rPr>
          <w:rFonts w:ascii="宋体" w:hAnsi="宋体" w:cs="宋体"/>
          <w:color w:val="auto"/>
          <w:sz w:val="24"/>
          <w:szCs w:val="24"/>
          <w:highlight w:val="none"/>
        </w:rPr>
      </w:pPr>
      <w:r>
        <w:rPr>
          <w:rFonts w:hint="eastAsia" w:ascii="宋体" w:hAnsi="宋体" w:cs="宋体"/>
          <w:color w:val="auto"/>
          <w:sz w:val="24"/>
          <w:szCs w:val="24"/>
          <w:highlight w:val="none"/>
        </w:rPr>
        <w:t>资金来源：</w:t>
      </w:r>
      <w:r>
        <w:rPr>
          <w:rFonts w:ascii="宋体" w:hAnsi="宋体" w:cs="宋体"/>
          <w:color w:val="auto"/>
          <w:sz w:val="24"/>
          <w:szCs w:val="24"/>
          <w:highlight w:val="none"/>
          <w:u w:val="single"/>
        </w:rPr>
        <w:t xml:space="preserve"> 财政</w:t>
      </w:r>
      <w:r>
        <w:rPr>
          <w:rFonts w:hint="eastAsia" w:ascii="宋体" w:hAnsi="宋体" w:cs="宋体"/>
          <w:color w:val="auto"/>
          <w:sz w:val="24"/>
          <w:szCs w:val="24"/>
          <w:highlight w:val="none"/>
          <w:u w:val="single"/>
        </w:rPr>
        <w:t>拨款</w:t>
      </w:r>
      <w:r>
        <w:rPr>
          <w:rFonts w:hint="eastAsia" w:ascii="宋体" w:hAnsi="宋体" w:cs="宋体"/>
          <w:color w:val="auto"/>
          <w:sz w:val="24"/>
          <w:szCs w:val="24"/>
          <w:highlight w:val="none"/>
          <w:u w:val="single"/>
          <w:lang w:val="en-US" w:eastAsia="zh-CN"/>
        </w:rPr>
        <w:t>及自筹</w:t>
      </w:r>
      <w:r>
        <w:rPr>
          <w:rFonts w:ascii="宋体" w:hAnsi="宋体" w:cs="宋体"/>
          <w:color w:val="auto"/>
          <w:sz w:val="24"/>
          <w:szCs w:val="24"/>
          <w:highlight w:val="none"/>
          <w:u w:val="single"/>
        </w:rPr>
        <w:t xml:space="preserve">；  </w:t>
      </w:r>
    </w:p>
    <w:p>
      <w:pPr>
        <w:tabs>
          <w:tab w:val="left" w:pos="6805"/>
        </w:tabs>
        <w:spacing w:line="360" w:lineRule="auto"/>
        <w:ind w:firstLine="480"/>
        <w:rPr>
          <w:rFonts w:hint="eastAsia" w:ascii="Calibri" w:hAnsi="Calibri" w:eastAsia="宋体" w:cs="Calibri"/>
          <w:color w:val="auto"/>
          <w:sz w:val="24"/>
          <w:szCs w:val="24"/>
          <w:highlight w:val="none"/>
          <w:u w:val="single"/>
          <w:lang w:eastAsia="zh-CN"/>
        </w:rPr>
      </w:pPr>
      <w:r>
        <w:rPr>
          <w:rFonts w:hint="eastAsia" w:ascii="宋体" w:hAnsi="宋体" w:cs="宋体"/>
          <w:color w:val="auto"/>
          <w:sz w:val="24"/>
          <w:szCs w:val="24"/>
          <w:highlight w:val="none"/>
        </w:rPr>
        <w:t>服务期：</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自合同签订之日起，至工程竣工验收、财务决算审计结束且缺陷责任期满，同时完成招标范围内所有工作内容之日止</w:t>
      </w:r>
      <w:r>
        <w:rPr>
          <w:rFonts w:hint="eastAsia" w:ascii="宋体" w:hAnsi="宋体" w:cs="宋体"/>
          <w:color w:val="auto"/>
          <w:sz w:val="24"/>
          <w:szCs w:val="24"/>
          <w:highlight w:val="none"/>
          <w:u w:val="single"/>
          <w:lang w:eastAsia="zh-CN"/>
        </w:rPr>
        <w:t>。</w:t>
      </w:r>
    </w:p>
    <w:p>
      <w:pPr>
        <w:spacing w:line="360" w:lineRule="auto"/>
        <w:ind w:firstLine="482"/>
        <w:rPr>
          <w:rFonts w:ascii="宋体" w:hAnsi="宋体" w:cs="宋体"/>
          <w:b/>
          <w:color w:val="auto"/>
          <w:sz w:val="24"/>
          <w:szCs w:val="24"/>
          <w:highlight w:val="none"/>
        </w:rPr>
      </w:pPr>
      <w:bookmarkStart w:id="168" w:name="_Toc75877318"/>
      <w:r>
        <w:rPr>
          <w:rFonts w:hint="eastAsia" w:ascii="宋体" w:hAnsi="宋体" w:cs="宋体"/>
          <w:b/>
          <w:color w:val="auto"/>
          <w:sz w:val="24"/>
          <w:szCs w:val="24"/>
          <w:highlight w:val="none"/>
        </w:rPr>
        <w:t>二、工程咨询服务范围及内容</w:t>
      </w:r>
      <w:bookmarkEnd w:id="168"/>
    </w:p>
    <w:p>
      <w:pPr>
        <w:pStyle w:val="2"/>
        <w:spacing w:line="360" w:lineRule="auto"/>
        <w:ind w:firstLine="480" w:firstLineChars="200"/>
        <w:rPr>
          <w:rFonts w:hAnsi="宋体" w:cs="宋体"/>
          <w:color w:val="auto"/>
          <w:szCs w:val="21"/>
          <w:highlight w:val="none"/>
        </w:rPr>
      </w:pPr>
      <w:r>
        <w:rPr>
          <w:rFonts w:hint="eastAsia"/>
          <w:color w:val="auto"/>
          <w:sz w:val="24"/>
          <w:szCs w:val="24"/>
          <w:highlight w:val="none"/>
        </w:rPr>
        <w:t>招标范围：</w:t>
      </w:r>
      <w:r>
        <w:rPr>
          <w:rFonts w:hint="eastAsia"/>
          <w:color w:val="auto"/>
          <w:sz w:val="24"/>
          <w:szCs w:val="24"/>
          <w:highlight w:val="none"/>
          <w:lang w:eastAsia="zh-CN"/>
        </w:rPr>
        <w:t>诸暨市浦阳江治理三期工程</w:t>
      </w:r>
      <w:r>
        <w:rPr>
          <w:rFonts w:hint="eastAsia"/>
          <w:color w:val="auto"/>
          <w:sz w:val="24"/>
          <w:szCs w:val="24"/>
          <w:highlight w:val="none"/>
        </w:rPr>
        <w:t>全过程工程咨询服务，具体包括：</w:t>
      </w:r>
      <w:r>
        <w:rPr>
          <w:rFonts w:hAnsi="宋体" w:cs="宋体"/>
          <w:color w:val="auto"/>
          <w:szCs w:val="21"/>
          <w:highlight w:val="none"/>
        </w:rPr>
        <w:t xml:space="preserve"> </w:t>
      </w:r>
    </w:p>
    <w:p>
      <w:pPr>
        <w:pStyle w:val="2"/>
        <w:spacing w:line="540" w:lineRule="exact"/>
        <w:ind w:firstLine="480" w:firstLineChars="200"/>
        <w:rPr>
          <w:rFonts w:hAnsi="宋体" w:cs="宋体"/>
          <w:color w:val="auto"/>
          <w:sz w:val="24"/>
          <w:szCs w:val="24"/>
          <w:highlight w:val="none"/>
          <w:shd w:val="clear" w:color="auto" w:fill="FFFFFF"/>
        </w:rPr>
      </w:pPr>
      <w:r>
        <w:rPr>
          <w:rFonts w:hAnsi="宋体" w:cs="宋体"/>
          <w:color w:val="auto"/>
          <w:sz w:val="24"/>
          <w:szCs w:val="24"/>
          <w:highlight w:val="none"/>
        </w:rPr>
        <w:t>☑</w:t>
      </w:r>
      <w:r>
        <w:rPr>
          <w:rFonts w:hint="eastAsia" w:hAnsi="宋体" w:cs="宋体"/>
          <w:color w:val="auto"/>
          <w:sz w:val="24"/>
          <w:szCs w:val="24"/>
          <w:highlight w:val="none"/>
          <w:shd w:val="clear" w:color="auto" w:fill="FFFFFF"/>
        </w:rPr>
        <w:t>全周期：</w:t>
      </w:r>
      <w:r>
        <w:rPr>
          <w:rFonts w:hint="eastAsia" w:hAnsi="宋体" w:cs="宋体"/>
          <w:b/>
          <w:bCs/>
          <w:color w:val="auto"/>
          <w:sz w:val="24"/>
          <w:szCs w:val="24"/>
          <w:highlight w:val="none"/>
          <w:shd w:val="clear" w:color="auto" w:fill="FFFFFF"/>
        </w:rPr>
        <w:t>综合性咨询</w:t>
      </w:r>
      <w:r>
        <w:rPr>
          <w:rFonts w:hint="eastAsia" w:hAnsi="宋体" w:cs="宋体"/>
          <w:color w:val="auto"/>
          <w:sz w:val="24"/>
          <w:szCs w:val="24"/>
          <w:highlight w:val="none"/>
          <w:shd w:val="clear" w:color="auto" w:fill="FFFFFF"/>
        </w:rPr>
        <w:t>。</w:t>
      </w:r>
    </w:p>
    <w:p>
      <w:pPr>
        <w:pStyle w:val="2"/>
        <w:spacing w:line="540" w:lineRule="exact"/>
        <w:ind w:firstLine="480" w:firstLineChars="200"/>
        <w:rPr>
          <w:rFonts w:hAnsi="宋体" w:cs="宋体"/>
          <w:color w:val="auto"/>
          <w:sz w:val="24"/>
          <w:szCs w:val="24"/>
          <w:highlight w:val="none"/>
          <w:shd w:val="clear" w:color="auto" w:fill="FFFFFF"/>
        </w:rPr>
      </w:pPr>
      <w:r>
        <w:rPr>
          <w:rFonts w:hint="eastAsia" w:hAnsi="宋体" w:cs="宋体"/>
          <w:color w:val="auto"/>
          <w:sz w:val="24"/>
          <w:szCs w:val="24"/>
          <w:highlight w:val="none"/>
          <w:lang w:eastAsia="zh-CN"/>
        </w:rPr>
        <w:t>□</w:t>
      </w:r>
      <w:r>
        <w:rPr>
          <w:rFonts w:hint="eastAsia" w:hAnsi="宋体" w:cs="宋体"/>
          <w:color w:val="auto"/>
          <w:sz w:val="24"/>
          <w:szCs w:val="24"/>
          <w:highlight w:val="none"/>
          <w:shd w:val="clear" w:color="auto" w:fill="FFFFFF"/>
        </w:rPr>
        <w:t>工程设计阶段：</w:t>
      </w:r>
      <w:r>
        <w:rPr>
          <w:rFonts w:hint="eastAsia" w:hAnsi="宋体" w:cs="宋体"/>
          <w:b/>
          <w:bCs/>
          <w:color w:val="auto"/>
          <w:sz w:val="24"/>
          <w:szCs w:val="24"/>
          <w:highlight w:val="none"/>
          <w:shd w:val="clear" w:color="auto" w:fill="FFFFFF"/>
        </w:rPr>
        <w:t>施工图审查</w:t>
      </w:r>
      <w:r>
        <w:rPr>
          <w:rFonts w:hint="eastAsia" w:hAnsi="宋体" w:cs="宋体"/>
          <w:color w:val="auto"/>
          <w:sz w:val="24"/>
          <w:szCs w:val="24"/>
          <w:highlight w:val="none"/>
          <w:shd w:val="clear" w:color="auto" w:fill="FFFFFF"/>
        </w:rPr>
        <w:t>。</w:t>
      </w:r>
    </w:p>
    <w:p>
      <w:pPr>
        <w:pStyle w:val="2"/>
        <w:spacing w:line="540" w:lineRule="exact"/>
        <w:ind w:firstLine="480" w:firstLineChars="200"/>
        <w:rPr>
          <w:rFonts w:hAnsi="宋体" w:cs="宋体"/>
          <w:color w:val="auto"/>
          <w:sz w:val="24"/>
          <w:szCs w:val="24"/>
          <w:highlight w:val="none"/>
          <w:shd w:val="clear" w:color="auto" w:fill="FFFFFF"/>
        </w:rPr>
      </w:pPr>
      <w:r>
        <w:rPr>
          <w:rFonts w:hAnsi="宋体" w:cs="宋体"/>
          <w:color w:val="auto"/>
          <w:sz w:val="24"/>
          <w:szCs w:val="24"/>
          <w:highlight w:val="none"/>
        </w:rPr>
        <w:t>☑</w:t>
      </w:r>
      <w:r>
        <w:rPr>
          <w:rFonts w:hint="eastAsia" w:hAnsi="宋体" w:cs="宋体"/>
          <w:color w:val="auto"/>
          <w:sz w:val="24"/>
          <w:szCs w:val="24"/>
          <w:highlight w:val="none"/>
          <w:shd w:val="clear" w:color="auto" w:fill="FFFFFF"/>
        </w:rPr>
        <w:t>工程建设阶段：</w:t>
      </w:r>
      <w:r>
        <w:rPr>
          <w:rFonts w:hint="eastAsia" w:hAnsi="宋体" w:cs="宋体"/>
          <w:b/>
          <w:bCs/>
          <w:color w:val="auto"/>
          <w:sz w:val="24"/>
          <w:szCs w:val="24"/>
          <w:highlight w:val="none"/>
          <w:shd w:val="clear" w:color="auto" w:fill="FFFFFF"/>
        </w:rPr>
        <w:t>招标（采购）代理、工程造价咨询、工程监理。</w:t>
      </w:r>
    </w:p>
    <w:p>
      <w:pPr>
        <w:pStyle w:val="2"/>
        <w:spacing w:line="540" w:lineRule="exact"/>
        <w:ind w:firstLine="480" w:firstLineChars="200"/>
        <w:rPr>
          <w:rFonts w:hAnsi="宋体"/>
          <w:color w:val="auto"/>
          <w:sz w:val="24"/>
          <w:szCs w:val="24"/>
          <w:highlight w:val="none"/>
        </w:rPr>
      </w:pPr>
      <w:r>
        <w:rPr>
          <w:rFonts w:hAnsi="宋体" w:cs="宋体"/>
          <w:color w:val="auto"/>
          <w:sz w:val="24"/>
          <w:szCs w:val="24"/>
          <w:highlight w:val="none"/>
        </w:rPr>
        <w:t>☑</w:t>
      </w:r>
      <w:r>
        <w:rPr>
          <w:rFonts w:hint="eastAsia" w:hAnsi="宋体" w:cs="宋体"/>
          <w:color w:val="auto"/>
          <w:sz w:val="24"/>
          <w:szCs w:val="24"/>
          <w:highlight w:val="none"/>
          <w:shd w:val="clear" w:color="auto" w:fill="FFFFFF"/>
        </w:rPr>
        <w:t>其他咨询：</w:t>
      </w:r>
      <w:r>
        <w:rPr>
          <w:rFonts w:hint="eastAsia" w:hAnsi="宋体" w:cs="宋体"/>
          <w:b/>
          <w:bCs/>
          <w:color w:val="auto"/>
          <w:sz w:val="24"/>
          <w:szCs w:val="24"/>
          <w:highlight w:val="none"/>
          <w:shd w:val="clear" w:color="auto" w:fill="FFFFFF"/>
        </w:rPr>
        <w:t>水土保持技术服务(包含监测、验收)</w:t>
      </w:r>
      <w:r>
        <w:rPr>
          <w:rFonts w:hint="eastAsia" w:hAnsi="宋体" w:cs="宋体"/>
          <w:b/>
          <w:bCs/>
          <w:color w:val="auto"/>
          <w:sz w:val="24"/>
          <w:szCs w:val="24"/>
          <w:highlight w:val="none"/>
          <w:shd w:val="clear" w:color="auto" w:fill="FFFFFF"/>
          <w:lang w:eastAsia="zh-CN"/>
        </w:rPr>
        <w:t>、</w:t>
      </w:r>
      <w:r>
        <w:rPr>
          <w:rFonts w:hint="eastAsia" w:hAnsi="宋体" w:cs="宋体"/>
          <w:b/>
          <w:bCs/>
          <w:color w:val="auto"/>
          <w:sz w:val="24"/>
          <w:szCs w:val="24"/>
          <w:highlight w:val="none"/>
          <w:shd w:val="clear" w:color="auto" w:fill="FFFFFF"/>
        </w:rPr>
        <w:t>环境保护技术服务(包含监测、验收)</w:t>
      </w:r>
      <w:r>
        <w:rPr>
          <w:rFonts w:hint="eastAsia" w:hAnsi="宋体" w:cs="宋体"/>
          <w:b/>
          <w:bCs/>
          <w:color w:val="auto"/>
          <w:sz w:val="24"/>
          <w:szCs w:val="24"/>
          <w:highlight w:val="none"/>
          <w:shd w:val="clear" w:color="auto" w:fill="FFFFFF"/>
          <w:lang w:eastAsia="zh-CN"/>
        </w:rPr>
        <w:t>、</w:t>
      </w:r>
      <w:r>
        <w:rPr>
          <w:rFonts w:hint="eastAsia" w:hAnsi="宋体" w:cs="宋体"/>
          <w:b/>
          <w:bCs/>
          <w:color w:val="auto"/>
          <w:sz w:val="24"/>
          <w:szCs w:val="24"/>
          <w:highlight w:val="none"/>
          <w:shd w:val="clear" w:color="auto" w:fill="FFFFFF"/>
        </w:rPr>
        <w:t>第三方质量检测</w:t>
      </w:r>
      <w:r>
        <w:rPr>
          <w:rFonts w:hint="eastAsia" w:hAnsi="宋体" w:cs="宋体"/>
          <w:b/>
          <w:bCs/>
          <w:color w:val="auto"/>
          <w:sz w:val="24"/>
          <w:szCs w:val="24"/>
          <w:highlight w:val="none"/>
          <w:shd w:val="clear" w:color="auto" w:fill="FFFFFF"/>
          <w:lang w:eastAsia="zh-CN"/>
        </w:rPr>
        <w:t>、</w:t>
      </w:r>
      <w:r>
        <w:rPr>
          <w:rFonts w:hint="eastAsia" w:hAnsi="宋体" w:cs="宋体"/>
          <w:b/>
          <w:bCs/>
          <w:color w:val="auto"/>
          <w:sz w:val="24"/>
          <w:szCs w:val="24"/>
          <w:highlight w:val="none"/>
          <w:shd w:val="clear" w:color="auto" w:fill="FFFFFF"/>
        </w:rPr>
        <w:t>监理平行检测</w:t>
      </w:r>
      <w:r>
        <w:rPr>
          <w:rFonts w:hint="eastAsia" w:hAnsi="宋体" w:cs="宋体"/>
          <w:b/>
          <w:bCs/>
          <w:color w:val="auto"/>
          <w:sz w:val="24"/>
          <w:szCs w:val="24"/>
          <w:highlight w:val="none"/>
          <w:shd w:val="clear" w:color="auto" w:fill="FFFFFF"/>
          <w:lang w:eastAsia="zh-CN"/>
        </w:rPr>
        <w:t>、</w:t>
      </w:r>
      <w:r>
        <w:rPr>
          <w:rFonts w:hint="eastAsia" w:hAnsi="宋体" w:cs="宋体"/>
          <w:b/>
          <w:bCs/>
          <w:color w:val="auto"/>
          <w:sz w:val="24"/>
          <w:szCs w:val="24"/>
          <w:highlight w:val="none"/>
          <w:shd w:val="clear" w:color="auto" w:fill="FFFFFF"/>
        </w:rPr>
        <w:t>档案管理及验收服务</w:t>
      </w:r>
      <w:r>
        <w:rPr>
          <w:rFonts w:hint="eastAsia" w:hAnsi="宋体" w:cs="宋体"/>
          <w:b/>
          <w:bCs/>
          <w:color w:val="auto"/>
          <w:sz w:val="24"/>
          <w:szCs w:val="24"/>
          <w:highlight w:val="none"/>
          <w:shd w:val="clear" w:color="auto" w:fill="FFFFFF"/>
          <w:lang w:eastAsia="zh-CN"/>
        </w:rPr>
        <w:t>、</w:t>
      </w:r>
      <w:r>
        <w:rPr>
          <w:rFonts w:hint="eastAsia" w:hAnsi="宋体" w:cs="宋体"/>
          <w:b/>
          <w:bCs/>
          <w:color w:val="auto"/>
          <w:sz w:val="24"/>
          <w:szCs w:val="24"/>
          <w:highlight w:val="none"/>
          <w:shd w:val="clear" w:color="auto" w:fill="FFFFFF"/>
        </w:rPr>
        <w:t>竣工验收技术服务</w:t>
      </w:r>
      <w:r>
        <w:rPr>
          <w:rFonts w:hint="eastAsia" w:hAnsi="宋体" w:cs="宋体"/>
          <w:b/>
          <w:bCs/>
          <w:color w:val="auto"/>
          <w:sz w:val="24"/>
          <w:szCs w:val="24"/>
          <w:highlight w:val="none"/>
          <w:shd w:val="clear" w:color="auto" w:fill="FFFFFF"/>
          <w:lang w:eastAsia="zh-CN"/>
        </w:rPr>
        <w:t>、</w:t>
      </w:r>
      <w:r>
        <w:rPr>
          <w:rFonts w:hint="eastAsia" w:hAnsi="宋体" w:cs="宋体"/>
          <w:b/>
          <w:bCs/>
          <w:color w:val="auto"/>
          <w:sz w:val="24"/>
          <w:szCs w:val="24"/>
          <w:highlight w:val="none"/>
          <w:shd w:val="clear" w:color="auto" w:fill="FFFFFF"/>
        </w:rPr>
        <w:t>建设单位各类方案编制评审服务。</w:t>
      </w:r>
    </w:p>
    <w:p>
      <w:pPr>
        <w:pStyle w:val="2"/>
        <w:spacing w:line="360" w:lineRule="auto"/>
        <w:ind w:firstLine="420" w:firstLineChars="200"/>
        <w:rPr>
          <w:rFonts w:hAnsi="宋体" w:cs="宋体"/>
          <w:color w:val="auto"/>
          <w:szCs w:val="21"/>
          <w:highlight w:val="none"/>
        </w:rPr>
      </w:pPr>
    </w:p>
    <w:p>
      <w:pPr>
        <w:pStyle w:val="2"/>
        <w:spacing w:line="360" w:lineRule="auto"/>
        <w:ind w:firstLine="420" w:firstLineChars="200"/>
        <w:rPr>
          <w:rFonts w:hAnsi="宋体" w:cs="宋体"/>
          <w:color w:val="auto"/>
          <w:szCs w:val="21"/>
          <w:highlight w:val="none"/>
        </w:rPr>
      </w:pPr>
    </w:p>
    <w:p>
      <w:pPr>
        <w:spacing w:line="360" w:lineRule="auto"/>
        <w:ind w:firstLine="482"/>
        <w:rPr>
          <w:rFonts w:ascii="宋体" w:hAnsi="宋体" w:cs="宋体"/>
          <w:b/>
          <w:color w:val="auto"/>
          <w:sz w:val="24"/>
          <w:szCs w:val="24"/>
          <w:highlight w:val="none"/>
        </w:rPr>
      </w:pPr>
      <w:bookmarkStart w:id="169" w:name="_Toc75877319"/>
      <w:r>
        <w:rPr>
          <w:rFonts w:hint="eastAsia" w:ascii="宋体" w:hAnsi="宋体" w:cs="宋体"/>
          <w:b/>
          <w:color w:val="auto"/>
          <w:sz w:val="24"/>
          <w:szCs w:val="24"/>
          <w:highlight w:val="none"/>
        </w:rPr>
        <w:t>三、组成本合同的文件及解释顺序</w:t>
      </w:r>
      <w:bookmarkEnd w:id="169"/>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1.协议书；</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2.中标通知书；</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3.投标文件及其附件；</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4.专用条件；</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5.通用条件。</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本合同签订后，双方依法签订的补充协议或补充订立的相关专业咨询服务合同均为本合同文件的组成内容。</w:t>
      </w:r>
    </w:p>
    <w:p>
      <w:pP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四、项目</w:t>
      </w:r>
      <w:r>
        <w:rPr>
          <w:rFonts w:hint="eastAsia" w:ascii="宋体" w:hAnsi="宋体" w:cs="宋体"/>
          <w:b/>
          <w:color w:val="auto"/>
          <w:sz w:val="24"/>
          <w:szCs w:val="24"/>
          <w:highlight w:val="none"/>
          <w:lang w:val="en-US" w:eastAsia="zh-CN"/>
        </w:rPr>
        <w:t>总</w:t>
      </w:r>
      <w:r>
        <w:rPr>
          <w:rFonts w:hint="eastAsia" w:ascii="宋体" w:hAnsi="宋体" w:cs="宋体"/>
          <w:b/>
          <w:color w:val="auto"/>
          <w:sz w:val="24"/>
          <w:szCs w:val="24"/>
          <w:highlight w:val="none"/>
        </w:rPr>
        <w:t>负责人</w:t>
      </w:r>
    </w:p>
    <w:p>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全过程工程咨询项目</w:t>
      </w:r>
      <w:r>
        <w:rPr>
          <w:rFonts w:hint="eastAsia" w:ascii="宋体" w:hAnsi="宋体" w:cs="宋体"/>
          <w:color w:val="auto"/>
          <w:sz w:val="24"/>
          <w:szCs w:val="24"/>
          <w:highlight w:val="none"/>
          <w:lang w:val="en-US" w:eastAsia="zh-CN"/>
        </w:rPr>
        <w:t>总</w:t>
      </w:r>
      <w:r>
        <w:rPr>
          <w:rFonts w:hint="eastAsia" w:ascii="宋体" w:hAnsi="宋体" w:cs="宋体"/>
          <w:color w:val="auto"/>
          <w:sz w:val="24"/>
          <w:szCs w:val="24"/>
          <w:highlight w:val="none"/>
        </w:rPr>
        <w:t>负责人姓名：</w:t>
      </w:r>
      <w:r>
        <w:rPr>
          <w:rFonts w:hint="eastAsia" w:ascii="宋体" w:hAnsi="宋体" w:cs="宋体"/>
          <w:color w:val="auto"/>
          <w:sz w:val="24"/>
          <w:szCs w:val="24"/>
          <w:highlight w:val="none"/>
          <w:u w:val="single"/>
        </w:rPr>
        <w:t>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pP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五、工程咨询服务目标</w:t>
      </w:r>
    </w:p>
    <w:p>
      <w:pPr>
        <w:spacing w:line="360" w:lineRule="auto"/>
        <w:ind w:firstLine="480"/>
        <w:rPr>
          <w:rFonts w:ascii="宋体" w:hAnsi="宋体" w:cs="宋体"/>
          <w:color w:val="auto"/>
          <w:sz w:val="24"/>
          <w:szCs w:val="24"/>
          <w:highlight w:val="none"/>
          <w:u w:val="single"/>
        </w:rPr>
      </w:pPr>
      <w:r>
        <w:rPr>
          <w:rFonts w:ascii="宋体" w:hAnsi="宋体" w:cs="宋体"/>
          <w:color w:val="auto"/>
          <w:sz w:val="24"/>
          <w:szCs w:val="24"/>
          <w:highlight w:val="none"/>
          <w:u w:val="single"/>
        </w:rPr>
        <w:t>1、提供符合现行规范、标准及设计要求项目产品的高质量咨询服务；</w:t>
      </w:r>
    </w:p>
    <w:p>
      <w:pPr>
        <w:spacing w:line="360" w:lineRule="auto"/>
        <w:ind w:firstLine="480"/>
        <w:rPr>
          <w:rFonts w:ascii="宋体" w:hAnsi="宋体" w:cs="宋体"/>
          <w:color w:val="auto"/>
          <w:sz w:val="24"/>
          <w:szCs w:val="24"/>
          <w:highlight w:val="none"/>
        </w:rPr>
      </w:pPr>
      <w:r>
        <w:rPr>
          <w:rFonts w:ascii="宋体" w:hAnsi="宋体" w:cs="宋体"/>
          <w:color w:val="auto"/>
          <w:sz w:val="24"/>
          <w:szCs w:val="24"/>
          <w:highlight w:val="none"/>
          <w:u w:val="single"/>
        </w:rPr>
        <w:t>2、合理控制项目造价。</w:t>
      </w:r>
    </w:p>
    <w:p>
      <w:pP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六、工程咨询报酬</w:t>
      </w:r>
    </w:p>
    <w:p>
      <w:pPr>
        <w:spacing w:line="360" w:lineRule="auto"/>
        <w:ind w:firstLine="480"/>
        <w:rPr>
          <w:rFonts w:hint="eastAsia" w:ascii="宋体" w:hAnsi="宋体" w:cs="宋体"/>
          <w:color w:val="auto"/>
          <w:sz w:val="24"/>
          <w:szCs w:val="24"/>
          <w:highlight w:val="none"/>
          <w:u w:val="single"/>
          <w:lang w:val="en-US" w:eastAsia="zh-CN"/>
        </w:rPr>
      </w:pPr>
      <w:r>
        <w:rPr>
          <w:rFonts w:hint="eastAsia" w:ascii="宋体" w:hAnsi="宋体" w:cs="宋体"/>
          <w:color w:val="auto"/>
          <w:sz w:val="24"/>
          <w:szCs w:val="24"/>
          <w:highlight w:val="none"/>
        </w:rPr>
        <w:t>根据工程咨询服务范围和内容，包括税金，管理费，各类评审专家费，会务费等一切费用。本合同工程签约合同价为</w:t>
      </w:r>
      <w:r>
        <w:rPr>
          <w:rFonts w:hint="eastAsia" w:ascii="宋体" w:hAnsi="宋体" w:cs="宋体"/>
          <w:b/>
          <w:color w:val="auto"/>
          <w:sz w:val="24"/>
          <w:szCs w:val="24"/>
          <w:highlight w:val="none"/>
        </w:rPr>
        <w:t>大写：</w:t>
      </w:r>
      <w:r>
        <w:rPr>
          <w:rFonts w:hint="eastAsia" w:ascii="宋体" w:hAnsi="宋体" w:cs="宋体"/>
          <w:b/>
          <w:bCs/>
          <w:color w:val="auto"/>
          <w:sz w:val="24"/>
          <w:szCs w:val="24"/>
          <w:highlight w:val="none"/>
          <w:u w:val="single"/>
        </w:rPr>
        <w:t>　</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小写：￥</w:t>
      </w:r>
      <w:r>
        <w:rPr>
          <w:rFonts w:hint="eastAsia" w:ascii="宋体" w:hAnsi="宋体" w:cs="宋体"/>
          <w:b/>
          <w:bCs/>
          <w:color w:val="auto"/>
          <w:sz w:val="24"/>
          <w:szCs w:val="24"/>
          <w:highlight w:val="none"/>
          <w:u w:val="single"/>
        </w:rPr>
        <w:t>　</w:t>
      </w:r>
      <w:r>
        <w:rPr>
          <w:rFonts w:ascii="宋体" w:hAnsi="宋体" w:cs="宋体"/>
          <w:b/>
          <w:bCs/>
          <w:color w:val="auto"/>
          <w:sz w:val="24"/>
          <w:szCs w:val="24"/>
          <w:highlight w:val="none"/>
          <w:u w:val="single"/>
        </w:rPr>
        <w:t xml:space="preserve">   　元)</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中标下浮率：</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w:t>
      </w:r>
    </w:p>
    <w:p>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其中：</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7219"/>
        <w:gridCol w:w="10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817"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textAlignment w:val="center"/>
              <w:rPr>
                <w:rFonts w:asciiTheme="minorEastAsia" w:hAnsiTheme="minorEastAsia" w:eastAsiaTheme="minorEastAsia"/>
                <w:b/>
                <w:bCs/>
                <w:color w:val="auto"/>
                <w:spacing w:val="-6"/>
                <w:sz w:val="24"/>
                <w:szCs w:val="24"/>
                <w:highlight w:val="none"/>
              </w:rPr>
            </w:pPr>
            <w:r>
              <w:rPr>
                <w:rFonts w:asciiTheme="minorEastAsia" w:hAnsiTheme="minorEastAsia" w:eastAsiaTheme="minorEastAsia"/>
                <w:b/>
                <w:bCs/>
                <w:color w:val="auto"/>
                <w:spacing w:val="-6"/>
                <w:sz w:val="24"/>
                <w:szCs w:val="24"/>
                <w:highlight w:val="none"/>
              </w:rPr>
              <w:t>序号</w:t>
            </w:r>
          </w:p>
        </w:tc>
        <w:tc>
          <w:tcPr>
            <w:tcW w:w="7938"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textAlignment w:val="center"/>
              <w:rPr>
                <w:rFonts w:asciiTheme="minorEastAsia" w:hAnsiTheme="minorEastAsia" w:eastAsiaTheme="minorEastAsia"/>
                <w:b/>
                <w:bCs/>
                <w:color w:val="auto"/>
                <w:spacing w:val="-6"/>
                <w:sz w:val="24"/>
                <w:szCs w:val="24"/>
                <w:highlight w:val="none"/>
              </w:rPr>
            </w:pPr>
            <w:r>
              <w:rPr>
                <w:rFonts w:asciiTheme="minorEastAsia" w:hAnsiTheme="minorEastAsia" w:eastAsiaTheme="minorEastAsia"/>
                <w:b/>
                <w:bCs/>
                <w:color w:val="auto"/>
                <w:spacing w:val="-6"/>
                <w:sz w:val="24"/>
                <w:szCs w:val="24"/>
                <w:highlight w:val="none"/>
              </w:rPr>
              <w:t>服务内容</w:t>
            </w:r>
          </w:p>
        </w:tc>
        <w:tc>
          <w:tcPr>
            <w:tcW w:w="1207"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textAlignment w:val="center"/>
              <w:rPr>
                <w:rFonts w:asciiTheme="minorEastAsia" w:hAnsiTheme="minorEastAsia" w:eastAsiaTheme="minorEastAsia"/>
                <w:b/>
                <w:bCs/>
                <w:color w:val="auto"/>
                <w:spacing w:val="-6"/>
                <w:sz w:val="24"/>
                <w:szCs w:val="24"/>
                <w:highlight w:val="none"/>
              </w:rPr>
            </w:pPr>
            <w:r>
              <w:rPr>
                <w:rFonts w:hint="eastAsia" w:asciiTheme="minorEastAsia" w:hAnsiTheme="minorEastAsia" w:eastAsiaTheme="minorEastAsia"/>
                <w:b/>
                <w:bCs/>
                <w:color w:val="auto"/>
                <w:spacing w:val="-6"/>
                <w:sz w:val="24"/>
                <w:szCs w:val="24"/>
                <w:highlight w:val="none"/>
              </w:rPr>
              <w:t>中标价</w:t>
            </w:r>
          </w:p>
          <w:p>
            <w:pPr>
              <w:widowControl/>
              <w:spacing w:line="400" w:lineRule="exact"/>
              <w:jc w:val="center"/>
              <w:textAlignment w:val="center"/>
              <w:rPr>
                <w:rFonts w:asciiTheme="minorEastAsia" w:hAnsiTheme="minorEastAsia" w:eastAsiaTheme="minorEastAsia"/>
                <w:b/>
                <w:bCs/>
                <w:color w:val="auto"/>
                <w:spacing w:val="-6"/>
                <w:sz w:val="24"/>
                <w:szCs w:val="24"/>
                <w:highlight w:val="none"/>
              </w:rPr>
            </w:pPr>
            <w:r>
              <w:rPr>
                <w:rFonts w:hint="eastAsia" w:asciiTheme="minorEastAsia" w:hAnsiTheme="minorEastAsia" w:eastAsiaTheme="minorEastAsia"/>
                <w:b/>
                <w:bCs/>
                <w:color w:val="auto"/>
                <w:spacing w:val="-6"/>
                <w:sz w:val="24"/>
                <w:szCs w:val="24"/>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0" w:type="pct"/>
            <w:tcBorders>
              <w:top w:val="single" w:color="auto" w:sz="4" w:space="0"/>
              <w:left w:val="single" w:color="auto" w:sz="4" w:space="0"/>
              <w:bottom w:val="single" w:color="auto" w:sz="4" w:space="0"/>
              <w:right w:val="single" w:color="auto" w:sz="4" w:space="0"/>
            </w:tcBorders>
            <w:vAlign w:val="center"/>
          </w:tcPr>
          <w:p>
            <w:pPr>
              <w:widowControl/>
              <w:adjustRightInd/>
              <w:spacing w:line="400" w:lineRule="exact"/>
              <w:jc w:val="center"/>
              <w:textAlignment w:val="center"/>
              <w:rPr>
                <w:rFonts w:asciiTheme="minorEastAsia" w:hAnsiTheme="minorEastAsia" w:eastAsiaTheme="minorEastAsia"/>
                <w:color w:val="auto"/>
                <w:spacing w:val="-6"/>
                <w:sz w:val="24"/>
                <w:szCs w:val="24"/>
                <w:highlight w:val="none"/>
              </w:rPr>
            </w:pPr>
            <w:r>
              <w:rPr>
                <w:rFonts w:hint="eastAsia" w:asciiTheme="minorEastAsia" w:hAnsiTheme="minorEastAsia"/>
                <w:color w:val="auto"/>
                <w:spacing w:val="-6"/>
                <w:sz w:val="24"/>
                <w:szCs w:val="24"/>
                <w:highlight w:val="none"/>
              </w:rPr>
              <w:t>一</w:t>
            </w:r>
          </w:p>
        </w:tc>
        <w:tc>
          <w:tcPr>
            <w:tcW w:w="3984" w:type="pct"/>
            <w:shd w:val="clear" w:color="auto" w:fill="auto"/>
            <w:vAlign w:val="center"/>
          </w:tcPr>
          <w:p>
            <w:pPr>
              <w:widowControl/>
              <w:spacing w:line="400" w:lineRule="exact"/>
              <w:jc w:val="left"/>
              <w:textAlignment w:val="center"/>
              <w:rPr>
                <w:rFonts w:asciiTheme="minorEastAsia" w:hAnsiTheme="minorEastAsia" w:eastAsiaTheme="minorEastAsia"/>
                <w:color w:val="auto"/>
                <w:spacing w:val="-6"/>
                <w:sz w:val="24"/>
                <w:szCs w:val="24"/>
                <w:highlight w:val="none"/>
              </w:rPr>
            </w:pPr>
            <w:r>
              <w:rPr>
                <w:rFonts w:hint="eastAsia" w:cs="仿宋" w:asciiTheme="minorEastAsia" w:hAnsiTheme="minorEastAsia" w:eastAsiaTheme="minorEastAsia"/>
                <w:color w:val="auto"/>
                <w:sz w:val="24"/>
                <w:szCs w:val="24"/>
                <w:highlight w:val="none"/>
                <w:lang w:bidi="ar"/>
              </w:rPr>
              <w:t>全周期综合性咨询费用:项目策划、项目报建报批验收、合同、进度、安全、质量、投资、信息、风险、勘察设计与技术管理等综合性管理咨询服务。</w:t>
            </w:r>
          </w:p>
        </w:tc>
        <w:tc>
          <w:tcPr>
            <w:tcW w:w="606"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textAlignment w:val="center"/>
              <w:rPr>
                <w:rFonts w:asciiTheme="minorEastAsia" w:hAnsiTheme="minorEastAsia" w:eastAsiaTheme="minorEastAsia"/>
                <w:b/>
                <w:bCs/>
                <w:color w:val="auto"/>
                <w:spacing w:val="-6"/>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0" w:type="pct"/>
            <w:tcBorders>
              <w:top w:val="single" w:color="auto" w:sz="4" w:space="0"/>
              <w:left w:val="single" w:color="auto" w:sz="4" w:space="0"/>
              <w:bottom w:val="single" w:color="auto" w:sz="4" w:space="0"/>
              <w:right w:val="single" w:color="auto" w:sz="4" w:space="0"/>
            </w:tcBorders>
            <w:vAlign w:val="center"/>
          </w:tcPr>
          <w:p>
            <w:pPr>
              <w:widowControl/>
              <w:adjustRightInd/>
              <w:spacing w:line="400" w:lineRule="exact"/>
              <w:jc w:val="center"/>
              <w:textAlignment w:val="center"/>
              <w:rPr>
                <w:rFonts w:asciiTheme="minorEastAsia" w:hAnsiTheme="minorEastAsia"/>
                <w:color w:val="auto"/>
                <w:spacing w:val="-6"/>
                <w:sz w:val="24"/>
                <w:szCs w:val="24"/>
                <w:highlight w:val="none"/>
              </w:rPr>
            </w:pPr>
            <w:r>
              <w:rPr>
                <w:rFonts w:hint="eastAsia" w:asciiTheme="minorEastAsia" w:hAnsiTheme="minorEastAsia"/>
                <w:color w:val="auto"/>
                <w:spacing w:val="-6"/>
                <w:sz w:val="24"/>
                <w:szCs w:val="24"/>
                <w:highlight w:val="none"/>
              </w:rPr>
              <w:t>二</w:t>
            </w:r>
          </w:p>
        </w:tc>
        <w:tc>
          <w:tcPr>
            <w:tcW w:w="3984" w:type="pct"/>
            <w:shd w:val="clear" w:color="auto" w:fill="auto"/>
            <w:vAlign w:val="center"/>
          </w:tcPr>
          <w:p>
            <w:pPr>
              <w:widowControl/>
              <w:spacing w:line="400" w:lineRule="exact"/>
              <w:jc w:val="left"/>
              <w:textAlignment w:val="center"/>
              <w:rPr>
                <w:rFonts w:cs="仿宋" w:asciiTheme="minorEastAsia" w:hAnsiTheme="minorEastAsia" w:eastAsiaTheme="minorEastAsia"/>
                <w:color w:val="auto"/>
                <w:sz w:val="24"/>
                <w:szCs w:val="24"/>
                <w:highlight w:val="none"/>
                <w:lang w:bidi="ar"/>
              </w:rPr>
            </w:pPr>
            <w:r>
              <w:rPr>
                <w:rFonts w:hint="eastAsia" w:cs="仿宋" w:asciiTheme="minorEastAsia" w:hAnsiTheme="minorEastAsia" w:eastAsiaTheme="minorEastAsia"/>
                <w:color w:val="auto"/>
                <w:sz w:val="24"/>
                <w:szCs w:val="24"/>
                <w:highlight w:val="none"/>
                <w:lang w:bidi="ar"/>
              </w:rPr>
              <w:t>工程设计阶段：施工图审查</w:t>
            </w:r>
          </w:p>
        </w:tc>
        <w:tc>
          <w:tcPr>
            <w:tcW w:w="606"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textAlignment w:val="center"/>
              <w:rPr>
                <w:rFonts w:asciiTheme="minorEastAsia" w:hAnsiTheme="minorEastAsia" w:eastAsiaTheme="minorEastAsia"/>
                <w:b/>
                <w:bCs/>
                <w:color w:val="auto"/>
                <w:spacing w:val="-6"/>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0" w:type="pct"/>
            <w:tcBorders>
              <w:top w:val="single" w:color="auto" w:sz="4" w:space="0"/>
              <w:left w:val="single" w:color="auto" w:sz="4" w:space="0"/>
              <w:bottom w:val="single" w:color="auto" w:sz="4" w:space="0"/>
              <w:right w:val="single" w:color="auto" w:sz="4" w:space="0"/>
            </w:tcBorders>
            <w:vAlign w:val="center"/>
          </w:tcPr>
          <w:p>
            <w:pPr>
              <w:widowControl/>
              <w:adjustRightInd/>
              <w:spacing w:line="400" w:lineRule="exact"/>
              <w:jc w:val="center"/>
              <w:textAlignment w:val="center"/>
              <w:rPr>
                <w:rFonts w:asciiTheme="minorEastAsia" w:hAnsiTheme="minorEastAsia" w:eastAsiaTheme="minorEastAsia"/>
                <w:color w:val="auto"/>
                <w:spacing w:val="-6"/>
                <w:sz w:val="24"/>
                <w:szCs w:val="24"/>
                <w:highlight w:val="none"/>
              </w:rPr>
            </w:pPr>
            <w:r>
              <w:rPr>
                <w:rFonts w:asciiTheme="minorEastAsia" w:hAnsiTheme="minorEastAsia"/>
                <w:color w:val="auto"/>
                <w:spacing w:val="-6"/>
                <w:sz w:val="24"/>
                <w:szCs w:val="24"/>
                <w:highlight w:val="none"/>
              </w:rPr>
              <w:t>2</w:t>
            </w:r>
            <w:r>
              <w:rPr>
                <w:rFonts w:hint="eastAsia" w:asciiTheme="minorEastAsia" w:hAnsiTheme="minorEastAsia"/>
                <w:color w:val="auto"/>
                <w:spacing w:val="-6"/>
                <w:sz w:val="24"/>
                <w:szCs w:val="24"/>
                <w:highlight w:val="none"/>
              </w:rPr>
              <w:t>.1</w:t>
            </w:r>
          </w:p>
        </w:tc>
        <w:tc>
          <w:tcPr>
            <w:tcW w:w="3984" w:type="pct"/>
            <w:shd w:val="clear" w:color="auto" w:fill="auto"/>
            <w:vAlign w:val="center"/>
          </w:tcPr>
          <w:p>
            <w:pPr>
              <w:widowControl/>
              <w:spacing w:line="400" w:lineRule="exact"/>
              <w:textAlignment w:val="center"/>
              <w:rPr>
                <w:rFonts w:cs="仿宋" w:asciiTheme="minorEastAsia" w:hAnsiTheme="minorEastAsia" w:eastAsiaTheme="minorEastAsia"/>
                <w:color w:val="auto"/>
                <w:sz w:val="24"/>
                <w:szCs w:val="24"/>
                <w:highlight w:val="none"/>
                <w:lang w:bidi="ar"/>
              </w:rPr>
            </w:pPr>
            <w:r>
              <w:rPr>
                <w:rFonts w:cs="仿宋" w:asciiTheme="minorEastAsia" w:hAnsiTheme="minorEastAsia" w:eastAsiaTheme="minorEastAsia"/>
                <w:color w:val="auto"/>
                <w:sz w:val="24"/>
                <w:szCs w:val="24"/>
                <w:highlight w:val="none"/>
                <w:lang w:bidi="ar"/>
              </w:rPr>
              <w:t>施工图审查</w:t>
            </w:r>
          </w:p>
        </w:tc>
        <w:tc>
          <w:tcPr>
            <w:tcW w:w="606"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textAlignment w:val="center"/>
              <w:rPr>
                <w:rFonts w:asciiTheme="minorEastAsia" w:hAnsiTheme="minorEastAsia" w:eastAsiaTheme="minorEastAsia"/>
                <w:color w:val="auto"/>
                <w:spacing w:val="-6"/>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410" w:type="pct"/>
            <w:tcBorders>
              <w:top w:val="single" w:color="auto" w:sz="4" w:space="0"/>
              <w:left w:val="single" w:color="auto" w:sz="4" w:space="0"/>
              <w:bottom w:val="single" w:color="auto" w:sz="4" w:space="0"/>
              <w:right w:val="single" w:color="auto" w:sz="4" w:space="0"/>
            </w:tcBorders>
            <w:vAlign w:val="center"/>
          </w:tcPr>
          <w:p>
            <w:pPr>
              <w:widowControl/>
              <w:adjustRightInd/>
              <w:spacing w:line="400" w:lineRule="exact"/>
              <w:jc w:val="center"/>
              <w:textAlignment w:val="center"/>
              <w:rPr>
                <w:rFonts w:asciiTheme="minorEastAsia" w:hAnsiTheme="minorEastAsia"/>
                <w:color w:val="auto"/>
                <w:spacing w:val="-6"/>
                <w:sz w:val="24"/>
                <w:szCs w:val="24"/>
                <w:highlight w:val="none"/>
              </w:rPr>
            </w:pPr>
            <w:r>
              <w:rPr>
                <w:rFonts w:hint="eastAsia" w:asciiTheme="minorEastAsia" w:hAnsiTheme="minorEastAsia"/>
                <w:color w:val="auto"/>
                <w:spacing w:val="-6"/>
                <w:sz w:val="24"/>
                <w:szCs w:val="24"/>
                <w:highlight w:val="none"/>
              </w:rPr>
              <w:t>三</w:t>
            </w:r>
          </w:p>
        </w:tc>
        <w:tc>
          <w:tcPr>
            <w:tcW w:w="3984" w:type="pct"/>
            <w:shd w:val="clear" w:color="auto" w:fill="auto"/>
            <w:vAlign w:val="center"/>
          </w:tcPr>
          <w:p>
            <w:pPr>
              <w:widowControl/>
              <w:spacing w:line="400" w:lineRule="exact"/>
              <w:textAlignment w:val="center"/>
              <w:rPr>
                <w:rFonts w:cs="仿宋" w:asciiTheme="minorEastAsia" w:hAnsiTheme="minorEastAsia" w:eastAsiaTheme="minorEastAsia"/>
                <w:color w:val="auto"/>
                <w:sz w:val="24"/>
                <w:szCs w:val="24"/>
                <w:highlight w:val="none"/>
                <w:lang w:bidi="ar"/>
              </w:rPr>
            </w:pPr>
            <w:r>
              <w:rPr>
                <w:rFonts w:hint="eastAsia" w:cs="仿宋" w:asciiTheme="minorEastAsia" w:hAnsiTheme="minorEastAsia" w:eastAsiaTheme="minorEastAsia"/>
                <w:color w:val="auto"/>
                <w:sz w:val="24"/>
                <w:szCs w:val="24"/>
                <w:highlight w:val="none"/>
                <w:lang w:bidi="ar"/>
              </w:rPr>
              <w:t>工程建设阶段：</w:t>
            </w:r>
            <w:r>
              <w:rPr>
                <w:rFonts w:hint="eastAsia" w:hAnsi="宋体" w:cs="宋体"/>
                <w:color w:val="auto"/>
                <w:sz w:val="24"/>
                <w:szCs w:val="24"/>
                <w:highlight w:val="none"/>
                <w:shd w:val="clear" w:color="auto" w:fill="FFFFFF"/>
              </w:rPr>
              <w:t>招标（采购）代理、工程造价咨询、工程监理</w:t>
            </w:r>
          </w:p>
        </w:tc>
        <w:tc>
          <w:tcPr>
            <w:tcW w:w="606"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textAlignment w:val="center"/>
              <w:rPr>
                <w:rFonts w:hint="default" w:asciiTheme="minorEastAsia" w:hAnsiTheme="minorEastAsia" w:eastAsiaTheme="minorEastAsia"/>
                <w:b/>
                <w:bCs/>
                <w:color w:val="auto"/>
                <w:spacing w:val="-6"/>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0" w:type="pct"/>
            <w:tcBorders>
              <w:top w:val="single" w:color="auto" w:sz="4" w:space="0"/>
              <w:left w:val="single" w:color="auto" w:sz="4" w:space="0"/>
              <w:bottom w:val="single" w:color="auto" w:sz="4" w:space="0"/>
              <w:right w:val="single" w:color="auto" w:sz="4" w:space="0"/>
            </w:tcBorders>
            <w:vAlign w:val="center"/>
          </w:tcPr>
          <w:p>
            <w:pPr>
              <w:widowControl/>
              <w:adjustRightInd/>
              <w:spacing w:line="400" w:lineRule="exact"/>
              <w:jc w:val="center"/>
              <w:textAlignment w:val="center"/>
              <w:rPr>
                <w:rFonts w:asciiTheme="minorEastAsia" w:hAnsiTheme="minorEastAsia" w:eastAsiaTheme="minorEastAsia"/>
                <w:color w:val="auto"/>
                <w:spacing w:val="-6"/>
                <w:sz w:val="24"/>
                <w:szCs w:val="24"/>
                <w:highlight w:val="none"/>
              </w:rPr>
            </w:pPr>
            <w:r>
              <w:rPr>
                <w:rFonts w:asciiTheme="minorEastAsia" w:hAnsiTheme="minorEastAsia"/>
                <w:color w:val="auto"/>
                <w:spacing w:val="-6"/>
                <w:sz w:val="24"/>
                <w:szCs w:val="24"/>
                <w:highlight w:val="none"/>
              </w:rPr>
              <w:t>3.1</w:t>
            </w:r>
          </w:p>
        </w:tc>
        <w:tc>
          <w:tcPr>
            <w:tcW w:w="3984" w:type="pct"/>
            <w:shd w:val="clear" w:color="auto" w:fill="auto"/>
            <w:vAlign w:val="center"/>
          </w:tcPr>
          <w:p>
            <w:pPr>
              <w:widowControl/>
              <w:spacing w:line="400" w:lineRule="exact"/>
              <w:textAlignment w:val="center"/>
              <w:rPr>
                <w:rFonts w:cs="仿宋" w:asciiTheme="minorEastAsia" w:hAnsiTheme="minorEastAsia" w:eastAsiaTheme="minorEastAsia"/>
                <w:color w:val="auto"/>
                <w:sz w:val="24"/>
                <w:szCs w:val="24"/>
                <w:highlight w:val="none"/>
                <w:lang w:bidi="ar"/>
              </w:rPr>
            </w:pPr>
            <w:r>
              <w:rPr>
                <w:rFonts w:hint="eastAsia" w:cs="仿宋" w:asciiTheme="minorEastAsia" w:hAnsiTheme="minorEastAsia" w:eastAsiaTheme="minorEastAsia"/>
                <w:color w:val="auto"/>
                <w:sz w:val="24"/>
                <w:szCs w:val="24"/>
                <w:highlight w:val="none"/>
                <w:lang w:bidi="ar"/>
              </w:rPr>
              <w:t>招标（采购）代理</w:t>
            </w:r>
          </w:p>
        </w:tc>
        <w:tc>
          <w:tcPr>
            <w:tcW w:w="606"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textAlignment w:val="center"/>
              <w:rPr>
                <w:rFonts w:hint="default" w:asciiTheme="minorEastAsia" w:hAnsiTheme="minorEastAsia" w:eastAsiaTheme="minorEastAsia"/>
                <w:color w:val="auto"/>
                <w:spacing w:val="-6"/>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0" w:type="pct"/>
            <w:tcBorders>
              <w:top w:val="single" w:color="auto" w:sz="4" w:space="0"/>
              <w:left w:val="single" w:color="auto" w:sz="4" w:space="0"/>
              <w:bottom w:val="single" w:color="auto" w:sz="4" w:space="0"/>
              <w:right w:val="single" w:color="auto" w:sz="4" w:space="0"/>
            </w:tcBorders>
            <w:vAlign w:val="center"/>
          </w:tcPr>
          <w:p>
            <w:pPr>
              <w:widowControl/>
              <w:adjustRightInd/>
              <w:spacing w:line="400" w:lineRule="exact"/>
              <w:jc w:val="center"/>
              <w:textAlignment w:val="center"/>
              <w:rPr>
                <w:rFonts w:asciiTheme="minorEastAsia" w:hAnsiTheme="minorEastAsia" w:eastAsiaTheme="minorEastAsia"/>
                <w:color w:val="auto"/>
                <w:spacing w:val="-6"/>
                <w:sz w:val="24"/>
                <w:szCs w:val="24"/>
                <w:highlight w:val="none"/>
              </w:rPr>
            </w:pPr>
            <w:r>
              <w:rPr>
                <w:rFonts w:asciiTheme="minorEastAsia" w:hAnsiTheme="minorEastAsia"/>
                <w:color w:val="auto"/>
                <w:spacing w:val="-6"/>
                <w:sz w:val="24"/>
                <w:szCs w:val="24"/>
                <w:highlight w:val="none"/>
              </w:rPr>
              <w:t>3.2</w:t>
            </w:r>
          </w:p>
        </w:tc>
        <w:tc>
          <w:tcPr>
            <w:tcW w:w="3984" w:type="pct"/>
            <w:shd w:val="clear" w:color="auto" w:fill="auto"/>
            <w:vAlign w:val="center"/>
          </w:tcPr>
          <w:p>
            <w:pPr>
              <w:widowControl/>
              <w:spacing w:line="400" w:lineRule="exact"/>
              <w:textAlignment w:val="center"/>
              <w:rPr>
                <w:rFonts w:cs="仿宋" w:asciiTheme="minorEastAsia" w:hAnsiTheme="minorEastAsia" w:eastAsiaTheme="minorEastAsia"/>
                <w:color w:val="auto"/>
                <w:sz w:val="24"/>
                <w:szCs w:val="24"/>
                <w:highlight w:val="none"/>
                <w:lang w:bidi="ar"/>
              </w:rPr>
            </w:pPr>
            <w:r>
              <w:rPr>
                <w:rFonts w:hint="eastAsia" w:cs="仿宋" w:asciiTheme="minorEastAsia" w:hAnsiTheme="minorEastAsia" w:eastAsiaTheme="minorEastAsia"/>
                <w:color w:val="auto"/>
                <w:sz w:val="24"/>
                <w:szCs w:val="24"/>
                <w:highlight w:val="none"/>
                <w:lang w:bidi="ar"/>
              </w:rPr>
              <w:t>工程</w:t>
            </w:r>
            <w:r>
              <w:rPr>
                <w:rFonts w:cs="仿宋" w:asciiTheme="minorEastAsia" w:hAnsiTheme="minorEastAsia" w:eastAsiaTheme="minorEastAsia"/>
                <w:color w:val="auto"/>
                <w:sz w:val="24"/>
                <w:szCs w:val="24"/>
                <w:highlight w:val="none"/>
                <w:lang w:bidi="ar"/>
              </w:rPr>
              <w:t>造价咨询</w:t>
            </w:r>
          </w:p>
        </w:tc>
        <w:tc>
          <w:tcPr>
            <w:tcW w:w="606"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textAlignment w:val="center"/>
              <w:rPr>
                <w:rFonts w:asciiTheme="minorEastAsia" w:hAnsiTheme="minorEastAsia" w:eastAsiaTheme="minorEastAsia"/>
                <w:color w:val="auto"/>
                <w:spacing w:val="-6"/>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0" w:type="pct"/>
            <w:tcBorders>
              <w:top w:val="single" w:color="auto" w:sz="4" w:space="0"/>
              <w:left w:val="single" w:color="auto" w:sz="4" w:space="0"/>
              <w:bottom w:val="single" w:color="auto" w:sz="4" w:space="0"/>
              <w:right w:val="single" w:color="auto" w:sz="4" w:space="0"/>
            </w:tcBorders>
            <w:vAlign w:val="center"/>
          </w:tcPr>
          <w:p>
            <w:pPr>
              <w:widowControl/>
              <w:adjustRightInd/>
              <w:spacing w:line="400" w:lineRule="exact"/>
              <w:jc w:val="center"/>
              <w:textAlignment w:val="center"/>
              <w:rPr>
                <w:rFonts w:asciiTheme="minorEastAsia" w:hAnsiTheme="minorEastAsia" w:eastAsiaTheme="minorEastAsia"/>
                <w:color w:val="auto"/>
                <w:spacing w:val="-6"/>
                <w:sz w:val="24"/>
                <w:szCs w:val="24"/>
                <w:highlight w:val="none"/>
              </w:rPr>
            </w:pPr>
            <w:r>
              <w:rPr>
                <w:rFonts w:asciiTheme="minorEastAsia" w:hAnsiTheme="minorEastAsia"/>
                <w:color w:val="auto"/>
                <w:spacing w:val="-6"/>
                <w:sz w:val="24"/>
                <w:szCs w:val="24"/>
                <w:highlight w:val="none"/>
              </w:rPr>
              <w:t>3.3</w:t>
            </w:r>
          </w:p>
        </w:tc>
        <w:tc>
          <w:tcPr>
            <w:tcW w:w="3984" w:type="pct"/>
            <w:shd w:val="clear" w:color="auto" w:fill="auto"/>
            <w:vAlign w:val="center"/>
          </w:tcPr>
          <w:p>
            <w:pPr>
              <w:widowControl/>
              <w:spacing w:line="400" w:lineRule="exact"/>
              <w:textAlignment w:val="center"/>
              <w:rPr>
                <w:rFonts w:cs="仿宋" w:asciiTheme="minorEastAsia" w:hAnsiTheme="minorEastAsia" w:eastAsiaTheme="minorEastAsia"/>
                <w:color w:val="auto"/>
                <w:sz w:val="24"/>
                <w:szCs w:val="24"/>
                <w:highlight w:val="none"/>
                <w:lang w:bidi="ar"/>
              </w:rPr>
            </w:pPr>
            <w:r>
              <w:rPr>
                <w:rFonts w:cs="仿宋" w:asciiTheme="minorEastAsia" w:hAnsiTheme="minorEastAsia" w:eastAsiaTheme="minorEastAsia"/>
                <w:color w:val="auto"/>
                <w:sz w:val="24"/>
                <w:szCs w:val="24"/>
                <w:highlight w:val="none"/>
                <w:lang w:bidi="ar"/>
              </w:rPr>
              <w:t>工程监理</w:t>
            </w:r>
          </w:p>
        </w:tc>
        <w:tc>
          <w:tcPr>
            <w:tcW w:w="606"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textAlignment w:val="center"/>
              <w:rPr>
                <w:rFonts w:asciiTheme="minorEastAsia" w:hAnsiTheme="minorEastAsia" w:eastAsiaTheme="minorEastAsia"/>
                <w:color w:val="auto"/>
                <w:spacing w:val="-6"/>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2" w:hRule="atLeast"/>
          <w:jc w:val="center"/>
        </w:trPr>
        <w:tc>
          <w:tcPr>
            <w:tcW w:w="410" w:type="pct"/>
            <w:tcBorders>
              <w:top w:val="single" w:color="auto" w:sz="4" w:space="0"/>
              <w:left w:val="single" w:color="auto" w:sz="4" w:space="0"/>
              <w:bottom w:val="single" w:color="auto" w:sz="4" w:space="0"/>
              <w:right w:val="single" w:color="auto" w:sz="4" w:space="0"/>
            </w:tcBorders>
            <w:vAlign w:val="center"/>
          </w:tcPr>
          <w:p>
            <w:pPr>
              <w:widowControl/>
              <w:adjustRightInd/>
              <w:spacing w:line="400" w:lineRule="exact"/>
              <w:jc w:val="center"/>
              <w:textAlignment w:val="center"/>
              <w:rPr>
                <w:rFonts w:asciiTheme="minorEastAsia" w:hAnsiTheme="minorEastAsia"/>
                <w:color w:val="auto"/>
                <w:spacing w:val="-6"/>
                <w:sz w:val="24"/>
                <w:szCs w:val="24"/>
                <w:highlight w:val="none"/>
              </w:rPr>
            </w:pPr>
            <w:r>
              <w:rPr>
                <w:rFonts w:hint="eastAsia" w:asciiTheme="minorEastAsia" w:hAnsiTheme="minorEastAsia"/>
                <w:color w:val="auto"/>
                <w:spacing w:val="-6"/>
                <w:sz w:val="24"/>
                <w:szCs w:val="24"/>
                <w:highlight w:val="none"/>
              </w:rPr>
              <w:t>四</w:t>
            </w:r>
          </w:p>
        </w:tc>
        <w:tc>
          <w:tcPr>
            <w:tcW w:w="3984" w:type="pct"/>
            <w:shd w:val="clear" w:color="auto" w:fill="auto"/>
            <w:vAlign w:val="center"/>
          </w:tcPr>
          <w:p>
            <w:pPr>
              <w:pStyle w:val="2"/>
              <w:spacing w:line="540" w:lineRule="exact"/>
              <w:ind w:firstLine="480" w:firstLineChars="200"/>
              <w:rPr>
                <w:rFonts w:cs="仿宋" w:asciiTheme="minorEastAsia" w:hAnsiTheme="minorEastAsia" w:eastAsiaTheme="minorEastAsia"/>
                <w:color w:val="auto"/>
                <w:sz w:val="24"/>
                <w:szCs w:val="24"/>
                <w:highlight w:val="none"/>
                <w:lang w:bidi="ar"/>
              </w:rPr>
            </w:pPr>
            <w:r>
              <w:rPr>
                <w:rFonts w:hint="eastAsia" w:hAnsi="宋体" w:cs="宋体"/>
                <w:color w:val="auto"/>
                <w:sz w:val="24"/>
                <w:szCs w:val="24"/>
                <w:highlight w:val="none"/>
                <w:shd w:val="clear" w:color="auto" w:fill="FFFFFF"/>
              </w:rPr>
              <w:t>其他咨询：</w:t>
            </w:r>
            <w:r>
              <w:rPr>
                <w:rFonts w:hint="eastAsia" w:cs="仿宋" w:asciiTheme="minorEastAsia" w:hAnsiTheme="minorEastAsia" w:eastAsiaTheme="minorEastAsia"/>
                <w:color w:val="auto"/>
                <w:kern w:val="0"/>
                <w:sz w:val="24"/>
                <w:szCs w:val="24"/>
                <w:highlight w:val="none"/>
                <w:lang w:val="en-US" w:eastAsia="zh-CN" w:bidi="ar"/>
              </w:rPr>
              <w:t>水土保持技术服务(包含监测、验收)、环境保护技术服务(包含监测、验收)、第三方质量检测、监理平行检测、档案管理及验收服务、竣工验收技术服务、建设单位各类方案编制评审服务。</w:t>
            </w:r>
          </w:p>
        </w:tc>
        <w:tc>
          <w:tcPr>
            <w:tcW w:w="606"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textAlignment w:val="center"/>
              <w:rPr>
                <w:rFonts w:asciiTheme="minorEastAsia" w:hAnsiTheme="minorEastAsia" w:eastAsiaTheme="minorEastAsia"/>
                <w:b/>
                <w:bCs/>
                <w:color w:val="auto"/>
                <w:spacing w:val="-6"/>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410" w:type="pct"/>
            <w:tcBorders>
              <w:top w:val="single" w:color="auto" w:sz="4" w:space="0"/>
              <w:left w:val="single" w:color="auto" w:sz="4" w:space="0"/>
              <w:bottom w:val="single" w:color="auto" w:sz="4" w:space="0"/>
              <w:right w:val="single" w:color="auto" w:sz="4" w:space="0"/>
            </w:tcBorders>
            <w:vAlign w:val="center"/>
          </w:tcPr>
          <w:p>
            <w:pPr>
              <w:widowControl/>
              <w:adjustRightInd/>
              <w:spacing w:line="400" w:lineRule="exact"/>
              <w:jc w:val="center"/>
              <w:textAlignment w:val="center"/>
              <w:rPr>
                <w:rFonts w:asciiTheme="minorEastAsia" w:hAnsiTheme="minorEastAsia" w:eastAsiaTheme="minorEastAsia"/>
                <w:color w:val="auto"/>
                <w:spacing w:val="-6"/>
                <w:sz w:val="24"/>
                <w:szCs w:val="24"/>
                <w:highlight w:val="none"/>
              </w:rPr>
            </w:pPr>
            <w:r>
              <w:rPr>
                <w:rFonts w:asciiTheme="minorEastAsia" w:hAnsiTheme="minorEastAsia"/>
                <w:color w:val="auto"/>
                <w:spacing w:val="-6"/>
                <w:sz w:val="24"/>
                <w:szCs w:val="24"/>
                <w:highlight w:val="none"/>
              </w:rPr>
              <w:t>4.1</w:t>
            </w:r>
          </w:p>
        </w:tc>
        <w:tc>
          <w:tcPr>
            <w:tcW w:w="7938" w:type="dxa"/>
            <w:shd w:val="clear" w:color="auto" w:fill="auto"/>
            <w:vAlign w:val="center"/>
          </w:tcPr>
          <w:p>
            <w:pPr>
              <w:widowControl/>
              <w:spacing w:line="400" w:lineRule="exact"/>
              <w:textAlignment w:val="center"/>
              <w:rPr>
                <w:rFonts w:hint="eastAsia" w:ascii="Times New Roman" w:hAnsi="宋体" w:eastAsia="宋体" w:cs="宋体"/>
                <w:color w:val="auto"/>
                <w:sz w:val="24"/>
                <w:szCs w:val="24"/>
                <w:highlight w:val="none"/>
                <w:shd w:val="clear" w:color="auto" w:fill="FFFFFF"/>
              </w:rPr>
            </w:pPr>
            <w:r>
              <w:rPr>
                <w:rFonts w:hint="eastAsia" w:ascii="Times New Roman" w:hAnsi="宋体" w:eastAsia="宋体" w:cs="宋体"/>
                <w:color w:val="auto"/>
                <w:sz w:val="24"/>
                <w:szCs w:val="24"/>
                <w:highlight w:val="none"/>
                <w:shd w:val="clear" w:color="auto" w:fill="FFFFFF"/>
              </w:rPr>
              <w:t>水土保持技术服务(包含监测、验收)</w:t>
            </w:r>
          </w:p>
        </w:tc>
        <w:tc>
          <w:tcPr>
            <w:tcW w:w="606"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textAlignment w:val="center"/>
              <w:rPr>
                <w:rFonts w:asciiTheme="minorEastAsia" w:hAnsiTheme="minorEastAsia" w:eastAsiaTheme="minorEastAsia"/>
                <w:color w:val="auto"/>
                <w:spacing w:val="-6"/>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0" w:type="pct"/>
            <w:tcBorders>
              <w:top w:val="single" w:color="auto" w:sz="4" w:space="0"/>
              <w:left w:val="single" w:color="auto" w:sz="4" w:space="0"/>
              <w:bottom w:val="single" w:color="auto" w:sz="4" w:space="0"/>
              <w:right w:val="single" w:color="auto" w:sz="4" w:space="0"/>
            </w:tcBorders>
            <w:vAlign w:val="center"/>
          </w:tcPr>
          <w:p>
            <w:pPr>
              <w:widowControl/>
              <w:adjustRightInd/>
              <w:spacing w:line="400" w:lineRule="exact"/>
              <w:jc w:val="center"/>
              <w:textAlignment w:val="center"/>
              <w:rPr>
                <w:rFonts w:asciiTheme="minorEastAsia" w:hAnsiTheme="minorEastAsia" w:eastAsiaTheme="minorEastAsia"/>
                <w:color w:val="auto"/>
                <w:spacing w:val="-6"/>
                <w:sz w:val="24"/>
                <w:szCs w:val="24"/>
                <w:highlight w:val="none"/>
              </w:rPr>
            </w:pPr>
            <w:r>
              <w:rPr>
                <w:rFonts w:asciiTheme="minorEastAsia" w:hAnsiTheme="minorEastAsia"/>
                <w:color w:val="auto"/>
                <w:spacing w:val="-6"/>
                <w:sz w:val="24"/>
                <w:szCs w:val="24"/>
                <w:highlight w:val="none"/>
              </w:rPr>
              <w:t>4.2</w:t>
            </w:r>
          </w:p>
        </w:tc>
        <w:tc>
          <w:tcPr>
            <w:tcW w:w="7938" w:type="dxa"/>
            <w:shd w:val="clear" w:color="auto" w:fill="auto"/>
            <w:vAlign w:val="center"/>
          </w:tcPr>
          <w:p>
            <w:pPr>
              <w:widowControl/>
              <w:spacing w:line="400" w:lineRule="exact"/>
              <w:textAlignment w:val="center"/>
              <w:rPr>
                <w:rFonts w:hint="eastAsia" w:ascii="Times New Roman" w:hAnsi="宋体" w:eastAsia="宋体" w:cs="宋体"/>
                <w:color w:val="auto"/>
                <w:sz w:val="24"/>
                <w:szCs w:val="24"/>
                <w:highlight w:val="none"/>
                <w:shd w:val="clear" w:color="auto" w:fill="FFFFFF"/>
              </w:rPr>
            </w:pPr>
            <w:r>
              <w:rPr>
                <w:rFonts w:hint="eastAsia" w:ascii="Times New Roman" w:hAnsi="宋体" w:eastAsia="宋体" w:cs="宋体"/>
                <w:color w:val="auto"/>
                <w:sz w:val="24"/>
                <w:szCs w:val="24"/>
                <w:highlight w:val="none"/>
                <w:shd w:val="clear" w:color="auto" w:fill="FFFFFF"/>
              </w:rPr>
              <w:t>环境保护技术服务(包含监测、验收)</w:t>
            </w:r>
          </w:p>
        </w:tc>
        <w:tc>
          <w:tcPr>
            <w:tcW w:w="606"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textAlignment w:val="center"/>
              <w:rPr>
                <w:rFonts w:asciiTheme="minorEastAsia" w:hAnsiTheme="minorEastAsia" w:eastAsiaTheme="minorEastAsia"/>
                <w:color w:val="auto"/>
                <w:spacing w:val="-6"/>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0" w:type="pct"/>
            <w:tcBorders>
              <w:top w:val="single" w:color="auto" w:sz="4" w:space="0"/>
              <w:left w:val="single" w:color="auto" w:sz="4" w:space="0"/>
              <w:bottom w:val="single" w:color="auto" w:sz="4" w:space="0"/>
              <w:right w:val="single" w:color="auto" w:sz="4" w:space="0"/>
            </w:tcBorders>
            <w:vAlign w:val="center"/>
          </w:tcPr>
          <w:p>
            <w:pPr>
              <w:pStyle w:val="33"/>
              <w:widowControl/>
              <w:adjustRightInd/>
              <w:spacing w:line="400" w:lineRule="exact"/>
              <w:ind w:left="57" w:firstLine="0" w:firstLineChars="0"/>
              <w:jc w:val="center"/>
              <w:textAlignment w:val="center"/>
              <w:rPr>
                <w:rFonts w:asciiTheme="minorEastAsia" w:hAnsiTheme="minorEastAsia" w:eastAsiaTheme="minorEastAsia"/>
                <w:color w:val="auto"/>
                <w:spacing w:val="-6"/>
                <w:sz w:val="24"/>
                <w:szCs w:val="24"/>
                <w:highlight w:val="none"/>
              </w:rPr>
            </w:pPr>
            <w:r>
              <w:rPr>
                <w:rFonts w:asciiTheme="minorEastAsia" w:hAnsiTheme="minorEastAsia"/>
                <w:color w:val="auto"/>
                <w:spacing w:val="-6"/>
                <w:sz w:val="24"/>
                <w:szCs w:val="24"/>
                <w:highlight w:val="none"/>
              </w:rPr>
              <w:t>4.3</w:t>
            </w:r>
          </w:p>
        </w:tc>
        <w:tc>
          <w:tcPr>
            <w:tcW w:w="3984" w:type="pct"/>
            <w:shd w:val="clear" w:color="auto" w:fill="auto"/>
            <w:vAlign w:val="center"/>
          </w:tcPr>
          <w:p>
            <w:pPr>
              <w:widowControl/>
              <w:spacing w:line="400" w:lineRule="exact"/>
              <w:jc w:val="left"/>
              <w:textAlignment w:val="center"/>
              <w:rPr>
                <w:rFonts w:asciiTheme="minorEastAsia" w:hAnsiTheme="minorEastAsia" w:eastAsiaTheme="minorEastAsia"/>
                <w:color w:val="auto"/>
                <w:spacing w:val="-6"/>
                <w:sz w:val="24"/>
                <w:szCs w:val="24"/>
                <w:highlight w:val="none"/>
              </w:rPr>
            </w:pPr>
            <w:r>
              <w:rPr>
                <w:rFonts w:hint="eastAsia" w:asciiTheme="minorEastAsia" w:hAnsiTheme="minorEastAsia" w:eastAsiaTheme="minorEastAsia"/>
                <w:color w:val="auto"/>
                <w:spacing w:val="-6"/>
                <w:sz w:val="24"/>
                <w:szCs w:val="24"/>
                <w:highlight w:val="none"/>
              </w:rPr>
              <w:t>第三方质量检测</w:t>
            </w:r>
          </w:p>
        </w:tc>
        <w:tc>
          <w:tcPr>
            <w:tcW w:w="606" w:type="pct"/>
            <w:tcBorders>
              <w:top w:val="single" w:color="auto" w:sz="4" w:space="0"/>
              <w:left w:val="single" w:color="auto" w:sz="4" w:space="0"/>
              <w:bottom w:val="single" w:color="auto" w:sz="4" w:space="0"/>
              <w:right w:val="single" w:color="auto" w:sz="4" w:space="0"/>
            </w:tcBorders>
          </w:tcPr>
          <w:p>
            <w:pPr>
              <w:widowControl/>
              <w:spacing w:line="400" w:lineRule="exact"/>
              <w:jc w:val="center"/>
              <w:textAlignment w:val="center"/>
              <w:rPr>
                <w:rFonts w:asciiTheme="minorEastAsia" w:hAnsiTheme="minorEastAsia" w:eastAsiaTheme="minorEastAsia"/>
                <w:color w:val="auto"/>
                <w:spacing w:val="-6"/>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0" w:type="pct"/>
            <w:tcBorders>
              <w:top w:val="single" w:color="auto" w:sz="4" w:space="0"/>
              <w:left w:val="single" w:color="auto" w:sz="4" w:space="0"/>
              <w:bottom w:val="single" w:color="auto" w:sz="4" w:space="0"/>
              <w:right w:val="single" w:color="auto" w:sz="4" w:space="0"/>
            </w:tcBorders>
            <w:vAlign w:val="center"/>
          </w:tcPr>
          <w:p>
            <w:pPr>
              <w:widowControl/>
              <w:adjustRightInd/>
              <w:spacing w:line="400" w:lineRule="exact"/>
              <w:jc w:val="center"/>
              <w:textAlignment w:val="center"/>
              <w:rPr>
                <w:rFonts w:asciiTheme="minorEastAsia" w:hAnsiTheme="minorEastAsia" w:eastAsiaTheme="minorEastAsia"/>
                <w:color w:val="auto"/>
                <w:spacing w:val="-6"/>
                <w:sz w:val="24"/>
                <w:szCs w:val="24"/>
                <w:highlight w:val="none"/>
              </w:rPr>
            </w:pPr>
            <w:r>
              <w:rPr>
                <w:rFonts w:asciiTheme="minorEastAsia" w:hAnsiTheme="minorEastAsia"/>
                <w:color w:val="auto"/>
                <w:spacing w:val="-6"/>
                <w:sz w:val="24"/>
                <w:szCs w:val="24"/>
                <w:highlight w:val="none"/>
              </w:rPr>
              <w:t>4.4</w:t>
            </w:r>
          </w:p>
        </w:tc>
        <w:tc>
          <w:tcPr>
            <w:tcW w:w="3984" w:type="pct"/>
            <w:shd w:val="clear" w:color="auto" w:fill="auto"/>
            <w:vAlign w:val="center"/>
          </w:tcPr>
          <w:p>
            <w:pPr>
              <w:widowControl/>
              <w:spacing w:line="400" w:lineRule="exact"/>
              <w:jc w:val="left"/>
              <w:textAlignment w:val="center"/>
              <w:rPr>
                <w:rFonts w:asciiTheme="minorEastAsia" w:hAnsiTheme="minorEastAsia" w:eastAsiaTheme="minorEastAsia"/>
                <w:color w:val="auto"/>
                <w:spacing w:val="-6"/>
                <w:sz w:val="24"/>
                <w:szCs w:val="24"/>
                <w:highlight w:val="none"/>
              </w:rPr>
            </w:pPr>
            <w:r>
              <w:rPr>
                <w:rFonts w:hint="eastAsia" w:cs="仿宋" w:asciiTheme="minorEastAsia" w:hAnsiTheme="minorEastAsia" w:eastAsiaTheme="minorEastAsia"/>
                <w:color w:val="auto"/>
                <w:sz w:val="24"/>
                <w:szCs w:val="24"/>
                <w:highlight w:val="none"/>
              </w:rPr>
              <w:t>监理</w:t>
            </w:r>
            <w:r>
              <w:rPr>
                <w:rFonts w:cs="仿宋" w:asciiTheme="minorEastAsia" w:hAnsiTheme="minorEastAsia" w:eastAsiaTheme="minorEastAsia"/>
                <w:color w:val="auto"/>
                <w:sz w:val="24"/>
                <w:szCs w:val="24"/>
                <w:highlight w:val="none"/>
              </w:rPr>
              <w:t>平行抽检</w:t>
            </w:r>
          </w:p>
        </w:tc>
        <w:tc>
          <w:tcPr>
            <w:tcW w:w="606" w:type="pct"/>
            <w:tcBorders>
              <w:top w:val="single" w:color="auto" w:sz="4" w:space="0"/>
              <w:left w:val="single" w:color="auto" w:sz="4" w:space="0"/>
              <w:bottom w:val="single" w:color="auto" w:sz="4" w:space="0"/>
              <w:right w:val="single" w:color="auto" w:sz="4" w:space="0"/>
            </w:tcBorders>
            <w:shd w:val="clear" w:color="auto" w:fill="auto"/>
          </w:tcPr>
          <w:p>
            <w:pPr>
              <w:widowControl/>
              <w:spacing w:line="400" w:lineRule="exact"/>
              <w:jc w:val="center"/>
              <w:textAlignment w:val="center"/>
              <w:rPr>
                <w:rFonts w:asciiTheme="minorEastAsia" w:hAnsiTheme="minorEastAsia" w:eastAsiaTheme="minorEastAsia"/>
                <w:color w:val="auto"/>
                <w:spacing w:val="-6"/>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0" w:type="pct"/>
            <w:tcBorders>
              <w:top w:val="single" w:color="auto" w:sz="4" w:space="0"/>
              <w:left w:val="single" w:color="auto" w:sz="4" w:space="0"/>
              <w:bottom w:val="single" w:color="auto" w:sz="4" w:space="0"/>
              <w:right w:val="single" w:color="auto" w:sz="4" w:space="0"/>
            </w:tcBorders>
            <w:vAlign w:val="center"/>
          </w:tcPr>
          <w:p>
            <w:pPr>
              <w:widowControl/>
              <w:adjustRightInd/>
              <w:spacing w:line="400" w:lineRule="exact"/>
              <w:jc w:val="center"/>
              <w:textAlignment w:val="center"/>
              <w:rPr>
                <w:rFonts w:asciiTheme="minorEastAsia" w:hAnsiTheme="minorEastAsia" w:eastAsiaTheme="minorEastAsia"/>
                <w:color w:val="auto"/>
                <w:spacing w:val="-6"/>
                <w:sz w:val="24"/>
                <w:szCs w:val="24"/>
                <w:highlight w:val="none"/>
              </w:rPr>
            </w:pPr>
            <w:r>
              <w:rPr>
                <w:rFonts w:hint="eastAsia" w:asciiTheme="minorEastAsia" w:hAnsiTheme="minorEastAsia" w:eastAsiaTheme="minorEastAsia"/>
                <w:color w:val="auto"/>
                <w:spacing w:val="-6"/>
                <w:sz w:val="24"/>
                <w:szCs w:val="24"/>
                <w:highlight w:val="none"/>
              </w:rPr>
              <w:t>4</w:t>
            </w:r>
            <w:r>
              <w:rPr>
                <w:rFonts w:asciiTheme="minorEastAsia" w:hAnsiTheme="minorEastAsia" w:eastAsiaTheme="minorEastAsia"/>
                <w:color w:val="auto"/>
                <w:spacing w:val="-6"/>
                <w:sz w:val="24"/>
                <w:szCs w:val="24"/>
                <w:highlight w:val="none"/>
              </w:rPr>
              <w:t>.5</w:t>
            </w:r>
          </w:p>
        </w:tc>
        <w:tc>
          <w:tcPr>
            <w:tcW w:w="3984" w:type="pct"/>
            <w:shd w:val="clear" w:color="auto" w:fill="auto"/>
            <w:vAlign w:val="center"/>
          </w:tcPr>
          <w:p>
            <w:pPr>
              <w:widowControl/>
              <w:spacing w:line="400" w:lineRule="exact"/>
              <w:jc w:val="left"/>
              <w:textAlignment w:val="center"/>
              <w:rPr>
                <w:rFonts w:asciiTheme="minorEastAsia" w:hAnsiTheme="minorEastAsia" w:eastAsiaTheme="minorEastAsia"/>
                <w:color w:val="auto"/>
                <w:spacing w:val="-6"/>
                <w:sz w:val="24"/>
                <w:szCs w:val="24"/>
                <w:highlight w:val="none"/>
              </w:rPr>
            </w:pPr>
            <w:r>
              <w:rPr>
                <w:rFonts w:cs="仿宋" w:asciiTheme="minorEastAsia" w:hAnsiTheme="minorEastAsia" w:eastAsiaTheme="minorEastAsia"/>
                <w:color w:val="auto"/>
                <w:sz w:val="24"/>
                <w:szCs w:val="24"/>
                <w:highlight w:val="none"/>
              </w:rPr>
              <w:t>档案管理及验收</w:t>
            </w:r>
            <w:r>
              <w:rPr>
                <w:rFonts w:hint="eastAsia" w:cs="仿宋" w:asciiTheme="minorEastAsia" w:hAnsiTheme="minorEastAsia" w:eastAsiaTheme="minorEastAsia"/>
                <w:color w:val="auto"/>
                <w:sz w:val="24"/>
                <w:szCs w:val="24"/>
                <w:highlight w:val="none"/>
              </w:rPr>
              <w:t>服务</w:t>
            </w:r>
          </w:p>
        </w:tc>
        <w:tc>
          <w:tcPr>
            <w:tcW w:w="606" w:type="pct"/>
            <w:tcBorders>
              <w:top w:val="single" w:color="auto" w:sz="4" w:space="0"/>
              <w:left w:val="single" w:color="auto" w:sz="4" w:space="0"/>
              <w:bottom w:val="single" w:color="auto" w:sz="4" w:space="0"/>
              <w:right w:val="single" w:color="auto" w:sz="4" w:space="0"/>
            </w:tcBorders>
          </w:tcPr>
          <w:p>
            <w:pPr>
              <w:widowControl/>
              <w:spacing w:line="400" w:lineRule="exact"/>
              <w:jc w:val="center"/>
              <w:textAlignment w:val="center"/>
              <w:rPr>
                <w:rFonts w:asciiTheme="minorEastAsia" w:hAnsiTheme="minorEastAsia" w:eastAsiaTheme="minorEastAsia"/>
                <w:color w:val="auto"/>
                <w:spacing w:val="-6"/>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0" w:type="pct"/>
            <w:tcBorders>
              <w:top w:val="single" w:color="auto" w:sz="4" w:space="0"/>
              <w:left w:val="single" w:color="auto" w:sz="4" w:space="0"/>
              <w:bottom w:val="single" w:color="auto" w:sz="4" w:space="0"/>
              <w:right w:val="single" w:color="auto" w:sz="4" w:space="0"/>
            </w:tcBorders>
            <w:vAlign w:val="center"/>
          </w:tcPr>
          <w:p>
            <w:pPr>
              <w:widowControl/>
              <w:adjustRightInd/>
              <w:spacing w:line="400" w:lineRule="exact"/>
              <w:jc w:val="center"/>
              <w:textAlignment w:val="center"/>
              <w:rPr>
                <w:rFonts w:asciiTheme="minorEastAsia" w:hAnsiTheme="minorEastAsia" w:eastAsiaTheme="minorEastAsia"/>
                <w:color w:val="auto"/>
                <w:spacing w:val="-6"/>
                <w:sz w:val="24"/>
                <w:szCs w:val="24"/>
                <w:highlight w:val="none"/>
              </w:rPr>
            </w:pPr>
            <w:r>
              <w:rPr>
                <w:rFonts w:asciiTheme="minorEastAsia" w:hAnsiTheme="minorEastAsia"/>
                <w:color w:val="auto"/>
                <w:spacing w:val="-6"/>
                <w:sz w:val="24"/>
                <w:szCs w:val="24"/>
                <w:highlight w:val="none"/>
              </w:rPr>
              <w:t>4.6</w:t>
            </w:r>
          </w:p>
        </w:tc>
        <w:tc>
          <w:tcPr>
            <w:tcW w:w="3984" w:type="pct"/>
            <w:shd w:val="clear" w:color="auto" w:fill="auto"/>
            <w:vAlign w:val="center"/>
          </w:tcPr>
          <w:p>
            <w:pPr>
              <w:widowControl/>
              <w:spacing w:line="400" w:lineRule="exact"/>
              <w:jc w:val="left"/>
              <w:textAlignment w:val="center"/>
              <w:rPr>
                <w:rFonts w:asciiTheme="minorEastAsia" w:hAnsiTheme="minorEastAsia" w:eastAsiaTheme="minorEastAsia"/>
                <w:color w:val="auto"/>
                <w:spacing w:val="-6"/>
                <w:sz w:val="24"/>
                <w:szCs w:val="24"/>
                <w:highlight w:val="none"/>
              </w:rPr>
            </w:pPr>
            <w:r>
              <w:rPr>
                <w:rFonts w:cs="仿宋" w:asciiTheme="minorEastAsia" w:hAnsiTheme="minorEastAsia" w:eastAsiaTheme="minorEastAsia"/>
                <w:color w:val="auto"/>
                <w:sz w:val="24"/>
                <w:szCs w:val="24"/>
                <w:highlight w:val="none"/>
              </w:rPr>
              <w:t>竣工验收</w:t>
            </w:r>
            <w:r>
              <w:rPr>
                <w:rFonts w:hint="eastAsia" w:cs="仿宋" w:asciiTheme="minorEastAsia" w:hAnsiTheme="minorEastAsia" w:eastAsiaTheme="minorEastAsia"/>
                <w:color w:val="auto"/>
                <w:sz w:val="24"/>
                <w:szCs w:val="24"/>
                <w:highlight w:val="none"/>
                <w:lang w:val="en-US" w:eastAsia="zh-CN"/>
              </w:rPr>
              <w:t>技术</w:t>
            </w:r>
            <w:r>
              <w:rPr>
                <w:rFonts w:cs="仿宋" w:asciiTheme="minorEastAsia" w:hAnsiTheme="minorEastAsia" w:eastAsiaTheme="minorEastAsia"/>
                <w:color w:val="auto"/>
                <w:sz w:val="24"/>
                <w:szCs w:val="24"/>
                <w:highlight w:val="none"/>
              </w:rPr>
              <w:t>服务</w:t>
            </w:r>
          </w:p>
        </w:tc>
        <w:tc>
          <w:tcPr>
            <w:tcW w:w="606" w:type="pct"/>
            <w:tcBorders>
              <w:top w:val="single" w:color="auto" w:sz="4" w:space="0"/>
              <w:left w:val="single" w:color="auto" w:sz="4" w:space="0"/>
              <w:bottom w:val="single" w:color="auto" w:sz="4" w:space="0"/>
              <w:right w:val="single" w:color="auto" w:sz="4" w:space="0"/>
            </w:tcBorders>
            <w:shd w:val="clear" w:color="auto" w:fill="auto"/>
          </w:tcPr>
          <w:p>
            <w:pPr>
              <w:widowControl/>
              <w:spacing w:line="400" w:lineRule="exact"/>
              <w:jc w:val="center"/>
              <w:textAlignment w:val="center"/>
              <w:rPr>
                <w:rFonts w:asciiTheme="minorEastAsia" w:hAnsiTheme="minorEastAsia" w:eastAsiaTheme="minorEastAsia"/>
                <w:color w:val="auto"/>
                <w:spacing w:val="-6"/>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0" w:type="pct"/>
            <w:tcBorders>
              <w:top w:val="single" w:color="auto" w:sz="4" w:space="0"/>
              <w:left w:val="single" w:color="auto" w:sz="4" w:space="0"/>
              <w:bottom w:val="single" w:color="auto" w:sz="4" w:space="0"/>
              <w:right w:val="single" w:color="auto" w:sz="4" w:space="0"/>
            </w:tcBorders>
            <w:vAlign w:val="center"/>
          </w:tcPr>
          <w:p>
            <w:pPr>
              <w:widowControl/>
              <w:adjustRightInd/>
              <w:spacing w:line="400" w:lineRule="exact"/>
              <w:jc w:val="center"/>
              <w:textAlignment w:val="center"/>
              <w:rPr>
                <w:rFonts w:asciiTheme="minorEastAsia" w:hAnsiTheme="minorEastAsia"/>
                <w:color w:val="auto"/>
                <w:spacing w:val="-6"/>
                <w:sz w:val="24"/>
                <w:szCs w:val="24"/>
                <w:highlight w:val="none"/>
              </w:rPr>
            </w:pPr>
            <w:r>
              <w:rPr>
                <w:rFonts w:asciiTheme="minorEastAsia" w:hAnsiTheme="minorEastAsia"/>
                <w:color w:val="auto"/>
                <w:spacing w:val="-6"/>
                <w:sz w:val="24"/>
                <w:szCs w:val="24"/>
                <w:highlight w:val="none"/>
              </w:rPr>
              <w:t>4.7</w:t>
            </w:r>
          </w:p>
        </w:tc>
        <w:tc>
          <w:tcPr>
            <w:tcW w:w="3984" w:type="pct"/>
            <w:shd w:val="clear" w:color="auto" w:fill="auto"/>
            <w:vAlign w:val="center"/>
          </w:tcPr>
          <w:p>
            <w:pPr>
              <w:widowControl/>
              <w:spacing w:line="400" w:lineRule="exact"/>
              <w:jc w:val="left"/>
              <w:textAlignment w:val="center"/>
              <w:rPr>
                <w:rFonts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建设单位各类方案编制评审服务</w:t>
            </w:r>
          </w:p>
        </w:tc>
        <w:tc>
          <w:tcPr>
            <w:tcW w:w="606" w:type="pct"/>
            <w:tcBorders>
              <w:top w:val="single" w:color="auto" w:sz="4" w:space="0"/>
              <w:left w:val="single" w:color="auto" w:sz="4" w:space="0"/>
              <w:bottom w:val="single" w:color="auto" w:sz="4" w:space="0"/>
              <w:right w:val="single" w:color="auto" w:sz="4" w:space="0"/>
            </w:tcBorders>
            <w:shd w:val="clear" w:color="auto" w:fill="auto"/>
          </w:tcPr>
          <w:p>
            <w:pPr>
              <w:widowControl/>
              <w:spacing w:line="400" w:lineRule="exact"/>
              <w:jc w:val="center"/>
              <w:textAlignment w:val="center"/>
              <w:rPr>
                <w:rFonts w:cs="仿宋" w:asciiTheme="minorEastAsia" w:hAnsiTheme="minorEastAsia"/>
                <w:color w:val="auto"/>
                <w:sz w:val="24"/>
                <w:szCs w:val="24"/>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10" w:type="pct"/>
            <w:tcBorders>
              <w:top w:val="single" w:color="auto" w:sz="4" w:space="0"/>
              <w:left w:val="single" w:color="auto" w:sz="4" w:space="0"/>
              <w:bottom w:val="single" w:color="auto" w:sz="4" w:space="0"/>
              <w:right w:val="single" w:color="auto" w:sz="4" w:space="0"/>
            </w:tcBorders>
            <w:vAlign w:val="center"/>
          </w:tcPr>
          <w:p>
            <w:pPr>
              <w:widowControl/>
              <w:adjustRightInd/>
              <w:spacing w:line="400" w:lineRule="exact"/>
              <w:jc w:val="center"/>
              <w:textAlignment w:val="center"/>
              <w:rPr>
                <w:rFonts w:asciiTheme="minorEastAsia" w:hAnsiTheme="minorEastAsia" w:eastAsiaTheme="minorEastAsia"/>
                <w:color w:val="auto"/>
                <w:spacing w:val="-6"/>
                <w:sz w:val="24"/>
                <w:szCs w:val="24"/>
                <w:highlight w:val="none"/>
              </w:rPr>
            </w:pPr>
          </w:p>
        </w:tc>
        <w:tc>
          <w:tcPr>
            <w:tcW w:w="4590" w:type="pct"/>
            <w:gridSpan w:val="2"/>
            <w:tcBorders>
              <w:right w:val="single" w:color="auto" w:sz="4" w:space="0"/>
            </w:tcBorders>
            <w:shd w:val="clear" w:color="auto" w:fill="auto"/>
            <w:vAlign w:val="center"/>
          </w:tcPr>
          <w:p>
            <w:pPr>
              <w:widowControl/>
              <w:spacing w:line="400" w:lineRule="exact"/>
              <w:jc w:val="center"/>
              <w:textAlignment w:val="center"/>
              <w:rPr>
                <w:rFonts w:hint="eastAsia" w:asciiTheme="minorEastAsia" w:hAnsiTheme="minorEastAsia" w:eastAsiaTheme="minorEastAsia"/>
                <w:color w:val="auto"/>
                <w:spacing w:val="-6"/>
                <w:sz w:val="24"/>
                <w:szCs w:val="24"/>
                <w:highlight w:val="none"/>
                <w:lang w:val="en-US" w:eastAsia="zh-CN"/>
              </w:rPr>
            </w:pPr>
            <w:r>
              <w:rPr>
                <w:rFonts w:hint="eastAsia" w:asciiTheme="minorEastAsia" w:hAnsiTheme="minorEastAsia" w:eastAsiaTheme="minorEastAsia"/>
                <w:color w:val="auto"/>
                <w:spacing w:val="-6"/>
                <w:sz w:val="24"/>
                <w:szCs w:val="24"/>
                <w:highlight w:val="none"/>
                <w:lang w:val="en-US" w:eastAsia="zh-CN"/>
              </w:rPr>
              <w:t xml:space="preserve">合计中标价为： </w:t>
            </w:r>
          </w:p>
        </w:tc>
      </w:tr>
    </w:tbl>
    <w:p>
      <w:pPr>
        <w:spacing w:line="360" w:lineRule="auto"/>
        <w:ind w:firstLine="480"/>
        <w:rPr>
          <w:rFonts w:ascii="宋体" w:hAnsi="宋体" w:cs="宋体"/>
          <w:color w:val="auto"/>
          <w:sz w:val="24"/>
          <w:szCs w:val="24"/>
          <w:highlight w:val="none"/>
        </w:rPr>
      </w:pPr>
    </w:p>
    <w:p>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除上述正常工作报酬外的附加工作报酬、工作奖励或参与投资节余分成等，在专用条件中约定。</w:t>
      </w:r>
    </w:p>
    <w:p>
      <w:pPr>
        <w:spacing w:line="360" w:lineRule="auto"/>
        <w:ind w:firstLine="482"/>
        <w:rPr>
          <w:rFonts w:ascii="宋体" w:hAnsi="宋体" w:cs="宋体"/>
          <w:b/>
          <w:color w:val="auto"/>
          <w:sz w:val="24"/>
          <w:szCs w:val="24"/>
          <w:highlight w:val="none"/>
        </w:rPr>
      </w:pPr>
      <w:bookmarkStart w:id="170" w:name="_Toc75877320"/>
      <w:r>
        <w:rPr>
          <w:rFonts w:hint="eastAsia" w:ascii="宋体" w:hAnsi="宋体" w:cs="宋体"/>
          <w:b/>
          <w:color w:val="auto"/>
          <w:sz w:val="24"/>
          <w:szCs w:val="24"/>
          <w:highlight w:val="none"/>
        </w:rPr>
        <w:t>七、工程咨询服务期限</w:t>
      </w:r>
      <w:bookmarkEnd w:id="170"/>
    </w:p>
    <w:p>
      <w:pPr>
        <w:spacing w:line="360" w:lineRule="auto"/>
        <w:ind w:firstLine="482"/>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1</w:t>
      </w:r>
      <w:r>
        <w:rPr>
          <w:rFonts w:hint="eastAsia" w:ascii="宋体" w:hAnsi="宋体" w:cs="宋体"/>
          <w:color w:val="auto"/>
          <w:sz w:val="24"/>
          <w:szCs w:val="24"/>
          <w:highlight w:val="none"/>
        </w:rPr>
        <w:t>、</w:t>
      </w:r>
      <w:r>
        <w:rPr>
          <w:rFonts w:hint="eastAsia" w:hAnsi="宋体" w:eastAsia="宋体"/>
          <w:color w:val="auto"/>
          <w:kern w:val="16"/>
          <w:sz w:val="24"/>
          <w:szCs w:val="24"/>
          <w:highlight w:val="none"/>
          <w:lang w:eastAsia="zh-CN"/>
        </w:rPr>
        <w:t>自合同签订之日起，至工程竣工验收、财务决算审计结束且缺陷责任期满，同时完成招标范围内所有工作内容，办结相关档案的整体移交之日止。</w:t>
      </w:r>
    </w:p>
    <w:p>
      <w:pP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八、双方承诺</w:t>
      </w:r>
    </w:p>
    <w:p>
      <w:pPr>
        <w:spacing w:line="360" w:lineRule="auto"/>
        <w:ind w:firstLine="480"/>
        <w:rPr>
          <w:rFonts w:ascii="宋体" w:hAnsi="宋体" w:cs="宋体"/>
          <w:color w:val="auto"/>
          <w:sz w:val="24"/>
          <w:szCs w:val="24"/>
          <w:highlight w:val="none"/>
        </w:rPr>
      </w:pPr>
      <w:r>
        <w:rPr>
          <w:rFonts w:ascii="宋体" w:hAnsi="宋体" w:cs="宋体"/>
          <w:color w:val="auto"/>
          <w:sz w:val="24"/>
          <w:szCs w:val="24"/>
          <w:highlight w:val="none"/>
        </w:rPr>
        <w:t>1.委托人承诺，遵守本合同中的各项约定，按本同约定支付酬金。</w:t>
      </w:r>
    </w:p>
    <w:p>
      <w:pPr>
        <w:spacing w:line="360" w:lineRule="auto"/>
        <w:ind w:firstLine="480"/>
        <w:rPr>
          <w:rFonts w:ascii="宋体" w:hAnsi="宋体" w:cs="宋体"/>
          <w:color w:val="auto"/>
          <w:sz w:val="24"/>
          <w:szCs w:val="24"/>
          <w:highlight w:val="none"/>
        </w:rPr>
      </w:pPr>
      <w:r>
        <w:rPr>
          <w:rFonts w:ascii="宋体" w:hAnsi="宋体" w:cs="宋体"/>
          <w:color w:val="auto"/>
          <w:sz w:val="24"/>
          <w:szCs w:val="24"/>
          <w:highlight w:val="none"/>
        </w:rPr>
        <w:t>2.工程咨询人承诺，遵守本合同中的各项约定，按本合同约定提供工程咨询服务。</w:t>
      </w:r>
    </w:p>
    <w:p>
      <w:pP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九、争议解决</w:t>
      </w:r>
    </w:p>
    <w:p>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本合同履行过程中引起的争议，由双方当事人协商解决，协商不成的，按照下列方式</w:t>
      </w:r>
      <w:r>
        <w:rPr>
          <w:rFonts w:hint="eastAsia" w:ascii="宋体" w:hAnsi="宋体" w:cs="宋体"/>
          <w:color w:val="auto"/>
          <w:sz w:val="24"/>
          <w:szCs w:val="24"/>
          <w:highlight w:val="none"/>
          <w:u w:val="single"/>
        </w:rPr>
        <w:t>（</w:t>
      </w:r>
      <w:r>
        <w:rPr>
          <w:rFonts w:ascii="宋体" w:hAnsi="宋体" w:cs="宋体"/>
          <w:color w:val="auto"/>
          <w:sz w:val="24"/>
          <w:szCs w:val="24"/>
          <w:highlight w:val="none"/>
          <w:u w:val="single"/>
        </w:rPr>
        <w:t>2）</w:t>
      </w:r>
      <w:r>
        <w:rPr>
          <w:rFonts w:hint="eastAsia" w:ascii="宋体" w:hAnsi="宋体" w:cs="宋体"/>
          <w:color w:val="auto"/>
          <w:sz w:val="24"/>
          <w:szCs w:val="24"/>
          <w:highlight w:val="none"/>
        </w:rPr>
        <w:t>解决：</w:t>
      </w:r>
    </w:p>
    <w:p>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1）提交</w:t>
      </w:r>
      <w:r>
        <w:rPr>
          <w:rFonts w:ascii="宋体" w:hAnsi="宋体" w:cs="宋体"/>
          <w:color w:val="auto"/>
          <w:sz w:val="24"/>
          <w:szCs w:val="24"/>
          <w:highlight w:val="none"/>
          <w:u w:val="single"/>
        </w:rPr>
        <w:t xml:space="preserve">  绍兴  </w:t>
      </w:r>
      <w:r>
        <w:rPr>
          <w:rFonts w:hint="eastAsia" w:ascii="宋体" w:hAnsi="宋体" w:cs="宋体"/>
          <w:color w:val="auto"/>
          <w:sz w:val="24"/>
          <w:szCs w:val="24"/>
          <w:highlight w:val="none"/>
        </w:rPr>
        <w:t>仲裁委员会仲裁；</w:t>
      </w:r>
    </w:p>
    <w:p>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2）依法向</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诸暨市</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人民法院起诉。</w:t>
      </w:r>
    </w:p>
    <w:p>
      <w:pP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十、合同订立</w:t>
      </w:r>
    </w:p>
    <w:p>
      <w:pPr>
        <w:spacing w:line="360" w:lineRule="auto"/>
        <w:ind w:firstLine="480"/>
        <w:rPr>
          <w:rFonts w:ascii="宋体" w:hAnsi="宋体" w:cs="宋体"/>
          <w:color w:val="auto"/>
          <w:sz w:val="24"/>
          <w:szCs w:val="24"/>
          <w:highlight w:val="none"/>
        </w:rPr>
      </w:pPr>
      <w:r>
        <w:rPr>
          <w:rFonts w:ascii="宋体" w:hAnsi="宋体" w:cs="宋体"/>
          <w:color w:val="auto"/>
          <w:sz w:val="24"/>
          <w:szCs w:val="24"/>
          <w:highlight w:val="none"/>
        </w:rPr>
        <w:t>1.订立时间：</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pPr>
        <w:spacing w:line="360" w:lineRule="auto"/>
        <w:ind w:firstLine="480"/>
        <w:rPr>
          <w:rFonts w:ascii="宋体" w:hAnsi="宋体" w:cs="宋体"/>
          <w:color w:val="auto"/>
          <w:sz w:val="24"/>
          <w:szCs w:val="24"/>
          <w:highlight w:val="none"/>
        </w:rPr>
      </w:pPr>
      <w:r>
        <w:rPr>
          <w:rFonts w:ascii="宋体" w:hAnsi="宋体" w:cs="宋体"/>
          <w:color w:val="auto"/>
          <w:sz w:val="24"/>
          <w:szCs w:val="24"/>
          <w:highlight w:val="none"/>
        </w:rPr>
        <w:t>2.订立地点：</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pPr>
        <w:spacing w:line="360" w:lineRule="auto"/>
        <w:ind w:firstLine="482"/>
        <w:rPr>
          <w:rFonts w:ascii="宋体" w:hAnsi="宋体" w:cs="宋体"/>
          <w:b/>
          <w:color w:val="auto"/>
          <w:sz w:val="24"/>
          <w:szCs w:val="24"/>
          <w:highlight w:val="none"/>
        </w:rPr>
      </w:pPr>
      <w:r>
        <w:rPr>
          <w:rFonts w:hint="eastAsia" w:ascii="宋体" w:hAnsi="宋体" w:cs="宋体"/>
          <w:b/>
          <w:color w:val="auto"/>
          <w:sz w:val="24"/>
          <w:szCs w:val="24"/>
          <w:highlight w:val="none"/>
        </w:rPr>
        <w:t>十一、合同份数</w:t>
      </w:r>
    </w:p>
    <w:p>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本合同一式</w:t>
      </w:r>
      <w:r>
        <w:rPr>
          <w:rFonts w:hint="eastAsia" w:ascii="宋体" w:hAnsi="宋体" w:cs="宋体"/>
          <w:color w:val="auto"/>
          <w:sz w:val="24"/>
          <w:szCs w:val="24"/>
          <w:highlight w:val="none"/>
          <w:u w:val="single"/>
        </w:rPr>
        <w:t>壹拾</w:t>
      </w:r>
      <w:r>
        <w:rPr>
          <w:rFonts w:hint="eastAsia" w:ascii="宋体" w:hAnsi="宋体" w:cs="宋体"/>
          <w:color w:val="auto"/>
          <w:sz w:val="24"/>
          <w:szCs w:val="24"/>
          <w:highlight w:val="none"/>
        </w:rPr>
        <w:t>份，具有同等法律效力，其中委托人执</w:t>
      </w:r>
      <w:r>
        <w:rPr>
          <w:rFonts w:hint="eastAsia" w:ascii="宋体" w:hAnsi="宋体" w:cs="宋体"/>
          <w:color w:val="auto"/>
          <w:sz w:val="24"/>
          <w:szCs w:val="24"/>
          <w:highlight w:val="none"/>
          <w:u w:val="single"/>
        </w:rPr>
        <w:t>肆</w:t>
      </w:r>
      <w:r>
        <w:rPr>
          <w:rFonts w:hint="eastAsia" w:ascii="宋体" w:hAnsi="宋体" w:cs="宋体"/>
          <w:color w:val="auto"/>
          <w:sz w:val="24"/>
          <w:szCs w:val="24"/>
          <w:highlight w:val="none"/>
        </w:rPr>
        <w:t>份，工程咨询人执</w:t>
      </w:r>
      <w:r>
        <w:rPr>
          <w:rFonts w:hint="eastAsia" w:ascii="宋体" w:hAnsi="宋体" w:cs="宋体"/>
          <w:color w:val="auto"/>
          <w:sz w:val="24"/>
          <w:szCs w:val="24"/>
          <w:highlight w:val="none"/>
          <w:u w:val="single"/>
        </w:rPr>
        <w:t>肆</w:t>
      </w:r>
      <w:r>
        <w:rPr>
          <w:rFonts w:hint="eastAsia" w:ascii="宋体" w:hAnsi="宋体" w:cs="宋体"/>
          <w:color w:val="auto"/>
          <w:sz w:val="24"/>
          <w:szCs w:val="24"/>
          <w:highlight w:val="none"/>
        </w:rPr>
        <w:t>份。</w:t>
      </w:r>
    </w:p>
    <w:p>
      <w:pPr>
        <w:spacing w:line="360" w:lineRule="auto"/>
        <w:ind w:firstLine="480"/>
        <w:rPr>
          <w:rFonts w:ascii="宋体" w:hAnsi="宋体" w:cs="宋体"/>
          <w:color w:val="auto"/>
          <w:sz w:val="24"/>
          <w:szCs w:val="24"/>
          <w:highlight w:val="none"/>
        </w:rPr>
      </w:pPr>
    </w:p>
    <w:tbl>
      <w:tblPr>
        <w:tblStyle w:val="23"/>
        <w:tblpPr w:leftFromText="180" w:rightFromText="180" w:vertAnchor="text" w:horzAnchor="page" w:tblpX="1805" w:tblpY="383"/>
        <w:tblOverlap w:val="never"/>
        <w:tblW w:w="0" w:type="auto"/>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511"/>
        <w:gridCol w:w="4314"/>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800" w:hRule="atLeast"/>
        </w:trPr>
        <w:tc>
          <w:tcPr>
            <w:tcW w:w="4511" w:type="dxa"/>
            <w:tcBorders>
              <w:top w:val="single" w:color="auto" w:sz="2" w:space="0"/>
              <w:left w:val="single" w:color="auto" w:sz="2" w:space="0"/>
              <w:bottom w:val="single" w:color="auto" w:sz="2" w:space="0"/>
              <w:right w:val="single" w:color="auto" w:sz="2" w:space="0"/>
            </w:tcBorders>
          </w:tcPr>
          <w:p>
            <w:pPr>
              <w:spacing w:line="360" w:lineRule="auto"/>
              <w:ind w:firstLine="616" w:firstLineChars="220"/>
              <w:rPr>
                <w:rFonts w:ascii="宋体" w:hAnsi="宋体" w:cs="宋体"/>
                <w:color w:val="auto"/>
                <w:spacing w:val="20"/>
                <w:sz w:val="24"/>
                <w:szCs w:val="24"/>
                <w:highlight w:val="none"/>
              </w:rPr>
            </w:pP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委托人：（盖章）</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住所：</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法定代表人</w:t>
            </w:r>
            <w:r>
              <w:rPr>
                <w:rFonts w:ascii="宋体" w:hAnsi="宋体" w:cs="宋体"/>
                <w:color w:val="auto"/>
                <w:spacing w:val="20"/>
                <w:sz w:val="24"/>
                <w:szCs w:val="24"/>
                <w:highlight w:val="none"/>
              </w:rPr>
              <w:t>(</w:t>
            </w:r>
            <w:r>
              <w:rPr>
                <w:rFonts w:hint="eastAsia" w:ascii="宋体" w:hAnsi="宋体" w:cs="宋体"/>
                <w:color w:val="auto"/>
                <w:spacing w:val="20"/>
                <w:sz w:val="24"/>
                <w:szCs w:val="24"/>
                <w:highlight w:val="none"/>
              </w:rPr>
              <w:t>签字</w:t>
            </w:r>
            <w:r>
              <w:rPr>
                <w:rFonts w:ascii="宋体" w:hAnsi="宋体" w:cs="宋体"/>
                <w:color w:val="auto"/>
                <w:spacing w:val="20"/>
                <w:sz w:val="24"/>
                <w:szCs w:val="24"/>
                <w:highlight w:val="none"/>
              </w:rPr>
              <w:t>)</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或委托代理人</w:t>
            </w:r>
            <w:r>
              <w:rPr>
                <w:rFonts w:ascii="宋体" w:hAnsi="宋体" w:cs="宋体"/>
                <w:color w:val="auto"/>
                <w:spacing w:val="20"/>
                <w:sz w:val="24"/>
                <w:szCs w:val="24"/>
                <w:highlight w:val="none"/>
              </w:rPr>
              <w:t>(</w:t>
            </w:r>
            <w:r>
              <w:rPr>
                <w:rFonts w:hint="eastAsia" w:ascii="宋体" w:hAnsi="宋体" w:cs="宋体"/>
                <w:color w:val="auto"/>
                <w:spacing w:val="20"/>
                <w:sz w:val="24"/>
                <w:szCs w:val="24"/>
                <w:highlight w:val="none"/>
              </w:rPr>
              <w:t>签字</w:t>
            </w:r>
            <w:r>
              <w:rPr>
                <w:rFonts w:ascii="宋体" w:hAnsi="宋体" w:cs="宋体"/>
                <w:color w:val="auto"/>
                <w:spacing w:val="20"/>
                <w:sz w:val="24"/>
                <w:szCs w:val="24"/>
                <w:highlight w:val="none"/>
              </w:rPr>
              <w:t>)</w:t>
            </w:r>
            <w:r>
              <w:rPr>
                <w:rFonts w:hint="eastAsia" w:ascii="宋体" w:hAnsi="宋体" w:cs="宋体"/>
                <w:color w:val="auto"/>
                <w:spacing w:val="20"/>
                <w:sz w:val="24"/>
                <w:szCs w:val="24"/>
                <w:highlight w:val="none"/>
              </w:rPr>
              <w:t>：</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电话：</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传真：</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开户银行：</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账号：</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邮政编码：</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电子邮箱：</w:t>
            </w:r>
          </w:p>
        </w:tc>
        <w:tc>
          <w:tcPr>
            <w:tcW w:w="4314" w:type="dxa"/>
            <w:tcBorders>
              <w:top w:val="single" w:color="auto" w:sz="2" w:space="0"/>
              <w:left w:val="single" w:color="auto" w:sz="2" w:space="0"/>
              <w:bottom w:val="single" w:color="auto" w:sz="2" w:space="0"/>
              <w:right w:val="single" w:color="auto" w:sz="2" w:space="0"/>
            </w:tcBorders>
          </w:tcPr>
          <w:p>
            <w:pPr>
              <w:spacing w:line="360" w:lineRule="auto"/>
              <w:ind w:firstLine="616" w:firstLineChars="220"/>
              <w:rPr>
                <w:rFonts w:ascii="宋体" w:hAnsi="宋体" w:cs="宋体"/>
                <w:color w:val="auto"/>
                <w:spacing w:val="20"/>
                <w:sz w:val="24"/>
                <w:szCs w:val="24"/>
                <w:highlight w:val="none"/>
              </w:rPr>
            </w:pP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工程咨询人（或联合体牵头人）：（盖章）</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住所：</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法定代表人</w:t>
            </w:r>
            <w:r>
              <w:rPr>
                <w:rFonts w:ascii="宋体" w:hAnsi="宋体" w:cs="宋体"/>
                <w:color w:val="auto"/>
                <w:spacing w:val="20"/>
                <w:sz w:val="24"/>
                <w:szCs w:val="24"/>
                <w:highlight w:val="none"/>
              </w:rPr>
              <w:t>(</w:t>
            </w:r>
            <w:r>
              <w:rPr>
                <w:rFonts w:hint="eastAsia" w:ascii="宋体" w:hAnsi="宋体" w:cs="宋体"/>
                <w:color w:val="auto"/>
                <w:spacing w:val="20"/>
                <w:sz w:val="24"/>
                <w:szCs w:val="24"/>
                <w:highlight w:val="none"/>
              </w:rPr>
              <w:t>签字</w:t>
            </w:r>
            <w:r>
              <w:rPr>
                <w:rFonts w:ascii="宋体" w:hAnsi="宋体" w:cs="宋体"/>
                <w:color w:val="auto"/>
                <w:spacing w:val="20"/>
                <w:sz w:val="24"/>
                <w:szCs w:val="24"/>
                <w:highlight w:val="none"/>
              </w:rPr>
              <w:t>)</w:t>
            </w:r>
            <w:r>
              <w:rPr>
                <w:rFonts w:hint="eastAsia" w:ascii="宋体" w:hAnsi="宋体" w:cs="宋体"/>
                <w:color w:val="auto"/>
                <w:spacing w:val="20"/>
                <w:sz w:val="24"/>
                <w:szCs w:val="24"/>
                <w:highlight w:val="none"/>
              </w:rPr>
              <w:t>：</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或委托代理人</w:t>
            </w:r>
            <w:r>
              <w:rPr>
                <w:rFonts w:ascii="宋体" w:hAnsi="宋体" w:cs="宋体"/>
                <w:color w:val="auto"/>
                <w:spacing w:val="20"/>
                <w:sz w:val="24"/>
                <w:szCs w:val="24"/>
                <w:highlight w:val="none"/>
              </w:rPr>
              <w:t>(</w:t>
            </w:r>
            <w:r>
              <w:rPr>
                <w:rFonts w:hint="eastAsia" w:ascii="宋体" w:hAnsi="宋体" w:cs="宋体"/>
                <w:color w:val="auto"/>
                <w:spacing w:val="20"/>
                <w:sz w:val="24"/>
                <w:szCs w:val="24"/>
                <w:highlight w:val="none"/>
              </w:rPr>
              <w:t>签字</w:t>
            </w:r>
            <w:r>
              <w:rPr>
                <w:rFonts w:ascii="宋体" w:hAnsi="宋体" w:cs="宋体"/>
                <w:color w:val="auto"/>
                <w:spacing w:val="20"/>
                <w:sz w:val="24"/>
                <w:szCs w:val="24"/>
                <w:highlight w:val="none"/>
              </w:rPr>
              <w:t>)</w:t>
            </w:r>
            <w:r>
              <w:rPr>
                <w:rFonts w:hint="eastAsia" w:ascii="宋体" w:hAnsi="宋体" w:cs="宋体"/>
                <w:color w:val="auto"/>
                <w:spacing w:val="20"/>
                <w:sz w:val="24"/>
                <w:szCs w:val="24"/>
                <w:highlight w:val="none"/>
              </w:rPr>
              <w:t>：</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电话：</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传真：</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开户银行：</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账号：</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邮政编码：　　　　</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电子邮箱：</w:t>
            </w:r>
          </w:p>
          <w:p>
            <w:pPr>
              <w:spacing w:line="360" w:lineRule="auto"/>
              <w:ind w:firstLine="616" w:firstLineChars="220"/>
              <w:rPr>
                <w:rFonts w:ascii="宋体" w:hAnsi="宋体" w:cs="宋体"/>
                <w:color w:val="auto"/>
                <w:spacing w:val="20"/>
                <w:sz w:val="24"/>
                <w:szCs w:val="24"/>
                <w:highlight w:val="none"/>
              </w:rPr>
            </w:pP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或联合体成员：（盖章）</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住所：</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法定代表人</w:t>
            </w:r>
            <w:r>
              <w:rPr>
                <w:rFonts w:ascii="宋体" w:hAnsi="宋体" w:cs="宋体"/>
                <w:color w:val="auto"/>
                <w:spacing w:val="20"/>
                <w:sz w:val="24"/>
                <w:szCs w:val="24"/>
                <w:highlight w:val="none"/>
              </w:rPr>
              <w:t>(</w:t>
            </w:r>
            <w:r>
              <w:rPr>
                <w:rFonts w:hint="eastAsia" w:ascii="宋体" w:hAnsi="宋体" w:cs="宋体"/>
                <w:color w:val="auto"/>
                <w:spacing w:val="20"/>
                <w:sz w:val="24"/>
                <w:szCs w:val="24"/>
                <w:highlight w:val="none"/>
              </w:rPr>
              <w:t>签字</w:t>
            </w:r>
            <w:r>
              <w:rPr>
                <w:rFonts w:ascii="宋体" w:hAnsi="宋体" w:cs="宋体"/>
                <w:color w:val="auto"/>
                <w:spacing w:val="20"/>
                <w:sz w:val="24"/>
                <w:szCs w:val="24"/>
                <w:highlight w:val="none"/>
              </w:rPr>
              <w:t>)</w:t>
            </w:r>
            <w:r>
              <w:rPr>
                <w:rFonts w:hint="eastAsia" w:ascii="宋体" w:hAnsi="宋体" w:cs="宋体"/>
                <w:color w:val="auto"/>
                <w:spacing w:val="20"/>
                <w:sz w:val="24"/>
                <w:szCs w:val="24"/>
                <w:highlight w:val="none"/>
              </w:rPr>
              <w:t>：</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或委托代理人</w:t>
            </w:r>
            <w:r>
              <w:rPr>
                <w:rFonts w:ascii="宋体" w:hAnsi="宋体" w:cs="宋体"/>
                <w:color w:val="auto"/>
                <w:spacing w:val="20"/>
                <w:sz w:val="24"/>
                <w:szCs w:val="24"/>
                <w:highlight w:val="none"/>
              </w:rPr>
              <w:t>(</w:t>
            </w:r>
            <w:r>
              <w:rPr>
                <w:rFonts w:hint="eastAsia" w:ascii="宋体" w:hAnsi="宋体" w:cs="宋体"/>
                <w:color w:val="auto"/>
                <w:spacing w:val="20"/>
                <w:sz w:val="24"/>
                <w:szCs w:val="24"/>
                <w:highlight w:val="none"/>
              </w:rPr>
              <w:t>签字</w:t>
            </w:r>
            <w:r>
              <w:rPr>
                <w:rFonts w:ascii="宋体" w:hAnsi="宋体" w:cs="宋体"/>
                <w:color w:val="auto"/>
                <w:spacing w:val="20"/>
                <w:sz w:val="24"/>
                <w:szCs w:val="24"/>
                <w:highlight w:val="none"/>
              </w:rPr>
              <w:t>)</w:t>
            </w:r>
            <w:r>
              <w:rPr>
                <w:rFonts w:hint="eastAsia" w:ascii="宋体" w:hAnsi="宋体" w:cs="宋体"/>
                <w:color w:val="auto"/>
                <w:spacing w:val="20"/>
                <w:sz w:val="24"/>
                <w:szCs w:val="24"/>
                <w:highlight w:val="none"/>
              </w:rPr>
              <w:t>：</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电话：</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传真：</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开户银行：</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账号：</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邮政编码：　　　　</w:t>
            </w:r>
          </w:p>
          <w:p>
            <w:pPr>
              <w:spacing w:line="360" w:lineRule="auto"/>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电子邮箱：</w:t>
            </w:r>
          </w:p>
        </w:tc>
      </w:tr>
    </w:tbl>
    <w:p>
      <w:pPr>
        <w:spacing w:line="360" w:lineRule="auto"/>
        <w:ind w:firstLine="480"/>
        <w:rPr>
          <w:rFonts w:ascii="宋体" w:hAnsi="宋体" w:cs="宋体"/>
          <w:color w:val="auto"/>
          <w:sz w:val="24"/>
          <w:szCs w:val="24"/>
          <w:highlight w:val="none"/>
        </w:rPr>
        <w:sectPr>
          <w:headerReference r:id="rId12" w:type="default"/>
          <w:footerReference r:id="rId13" w:type="default"/>
          <w:footnotePr>
            <w:numRestart w:val="eachPage"/>
          </w:footnotePr>
          <w:pgSz w:w="11906" w:h="16838"/>
          <w:pgMar w:top="1531" w:right="1361" w:bottom="1588" w:left="1701" w:header="1134" w:footer="964" w:gutter="0"/>
          <w:cols w:space="720" w:num="1"/>
          <w:docGrid w:linePitch="286" w:charSpace="0"/>
        </w:sectPr>
      </w:pPr>
    </w:p>
    <w:p>
      <w:pPr>
        <w:spacing w:line="360" w:lineRule="auto"/>
        <w:ind w:left="-270" w:leftChars="-135"/>
        <w:jc w:val="center"/>
        <w:rPr>
          <w:rFonts w:ascii="宋体" w:hAnsi="宋体" w:cs="宋体"/>
          <w:b/>
          <w:color w:val="auto"/>
          <w:sz w:val="24"/>
          <w:szCs w:val="24"/>
          <w:highlight w:val="none"/>
        </w:rPr>
      </w:pPr>
      <w:bookmarkStart w:id="171" w:name="_Toc29783"/>
      <w:r>
        <w:rPr>
          <w:rFonts w:hint="eastAsia" w:ascii="宋体" w:hAnsi="宋体" w:cs="宋体"/>
          <w:b/>
          <w:color w:val="auto"/>
          <w:sz w:val="24"/>
          <w:szCs w:val="24"/>
          <w:highlight w:val="none"/>
        </w:rPr>
        <w:t>第二部分</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通用条件</w:t>
      </w:r>
      <w:bookmarkEnd w:id="171"/>
    </w:p>
    <w:p>
      <w:pPr>
        <w:tabs>
          <w:tab w:val="left" w:pos="4250"/>
          <w:tab w:val="left" w:pos="7480"/>
        </w:tabs>
        <w:spacing w:line="360" w:lineRule="auto"/>
        <w:ind w:firstLine="482" w:firstLineChars="200"/>
        <w:rPr>
          <w:rFonts w:ascii="宋体" w:hAnsi="宋体" w:cs="宋体"/>
          <w:b/>
          <w:color w:val="auto"/>
          <w:sz w:val="24"/>
          <w:szCs w:val="24"/>
          <w:highlight w:val="none"/>
        </w:rPr>
      </w:pPr>
      <w:r>
        <w:rPr>
          <w:rFonts w:ascii="宋体" w:hAnsi="宋体" w:cs="宋体"/>
          <w:b/>
          <w:color w:val="auto"/>
          <w:sz w:val="24"/>
          <w:szCs w:val="24"/>
          <w:highlight w:val="none"/>
        </w:rPr>
        <w:t xml:space="preserve">1. </w:t>
      </w:r>
      <w:r>
        <w:rPr>
          <w:rFonts w:hint="eastAsia" w:ascii="宋体" w:hAnsi="宋体" w:cs="宋体"/>
          <w:b/>
          <w:color w:val="auto"/>
          <w:sz w:val="24"/>
          <w:szCs w:val="24"/>
          <w:highlight w:val="none"/>
        </w:rPr>
        <w:t>词语定义、语言</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1.1 </w:t>
      </w:r>
      <w:r>
        <w:rPr>
          <w:rFonts w:hint="eastAsia" w:ascii="宋体" w:hAnsi="宋体" w:cs="宋体"/>
          <w:color w:val="auto"/>
          <w:sz w:val="24"/>
          <w:szCs w:val="24"/>
          <w:highlight w:val="none"/>
        </w:rPr>
        <w:t>除根据上下文另有其意义外，组成本合同的全部文件中的下列词语和用语具有本条款所赋予的含义：</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1.1.1 </w:t>
      </w:r>
      <w:r>
        <w:rPr>
          <w:rFonts w:hint="eastAsia" w:ascii="宋体" w:hAnsi="宋体" w:cs="宋体"/>
          <w:color w:val="auto"/>
          <w:sz w:val="24"/>
          <w:szCs w:val="24"/>
          <w:highlight w:val="none"/>
        </w:rPr>
        <w:t>“项目”是指委托人委托工程咨询人实施工程咨询的建设工程。</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1.1.2 </w:t>
      </w:r>
      <w:r>
        <w:rPr>
          <w:rFonts w:hint="eastAsia" w:ascii="宋体" w:hAnsi="宋体" w:cs="宋体"/>
          <w:color w:val="auto"/>
          <w:sz w:val="24"/>
          <w:szCs w:val="24"/>
          <w:highlight w:val="none"/>
        </w:rPr>
        <w:t>“委托人”是指委托工程咨询业务的一方及其合法的承继人。</w:t>
      </w:r>
    </w:p>
    <w:p>
      <w:pPr>
        <w:pStyle w:val="28"/>
        <w:ind w:firstLine="480"/>
        <w:rPr>
          <w:color w:val="auto"/>
          <w:sz w:val="24"/>
          <w:szCs w:val="24"/>
          <w:highlight w:val="none"/>
          <w:lang w:eastAsia="zh-CN"/>
        </w:rPr>
      </w:pPr>
      <w:r>
        <w:rPr>
          <w:rFonts w:ascii="宋体" w:hAnsi="宋体" w:cs="宋体"/>
          <w:color w:val="auto"/>
          <w:kern w:val="0"/>
          <w:sz w:val="24"/>
          <w:szCs w:val="24"/>
          <w:highlight w:val="none"/>
          <w:lang w:eastAsia="zh-CN"/>
        </w:rPr>
        <w:t xml:space="preserve">1.1.3 </w:t>
      </w:r>
      <w:r>
        <w:rPr>
          <w:rFonts w:hint="eastAsia"/>
          <w:color w:val="auto"/>
          <w:sz w:val="24"/>
          <w:szCs w:val="24"/>
          <w:highlight w:val="none"/>
          <w:lang w:eastAsia="zh-CN"/>
        </w:rPr>
        <w:t>“工程咨询人”是指提供工程咨询业务和承担工程咨询责任的一方及其合法的承继人。</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1.1.4 </w:t>
      </w:r>
      <w:r>
        <w:rPr>
          <w:rFonts w:hint="eastAsia" w:ascii="宋体" w:hAnsi="宋体" w:cs="宋体"/>
          <w:color w:val="auto"/>
          <w:sz w:val="24"/>
          <w:szCs w:val="24"/>
          <w:highlight w:val="none"/>
        </w:rPr>
        <w:t>“建设管理”是指工程咨询人受托提供的全部或部分在项目建设过程中的建设管理并承担相应工程咨询责任的活动，包括但不限于对项目前期咨询、工程设计、工程实施、竣工结（决）算、试运行等过程及项目范围内的工程投资、合同履行、信息等内容进行管理和控制。</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1.1.5 </w:t>
      </w:r>
      <w:r>
        <w:rPr>
          <w:rFonts w:hint="eastAsia" w:ascii="宋体" w:hAnsi="宋体" w:cs="宋体"/>
          <w:color w:val="auto"/>
          <w:sz w:val="24"/>
          <w:szCs w:val="24"/>
          <w:highlight w:val="none"/>
        </w:rPr>
        <w:t>“专业咨询服务”是指工程咨询人受托提供的投资咨询、设计技术咨询、招标代理、造价咨询等一项或多项专业化咨询服务。</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1.1.6 </w:t>
      </w:r>
      <w:r>
        <w:rPr>
          <w:rFonts w:hint="eastAsia" w:ascii="宋体" w:hAnsi="宋体" w:cs="宋体"/>
          <w:color w:val="auto"/>
          <w:sz w:val="24"/>
          <w:szCs w:val="24"/>
          <w:highlight w:val="none"/>
        </w:rPr>
        <w:t>“工程咨询机构”是指由工程咨询人组建实施具体工程咨询工作的机构。</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1.1.7 </w:t>
      </w:r>
      <w:r>
        <w:rPr>
          <w:rFonts w:hint="eastAsia" w:ascii="宋体" w:hAnsi="宋体" w:cs="宋体"/>
          <w:color w:val="auto"/>
          <w:sz w:val="24"/>
          <w:szCs w:val="24"/>
          <w:highlight w:val="none"/>
        </w:rPr>
        <w:t>“项目负责人”是指经委托人同意，由工程咨询人任命的全面履行本合同的负责人。</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1.1.8 </w:t>
      </w:r>
      <w:r>
        <w:rPr>
          <w:rFonts w:hint="eastAsia" w:ascii="宋体" w:hAnsi="宋体" w:cs="宋体"/>
          <w:color w:val="auto"/>
          <w:sz w:val="24"/>
          <w:szCs w:val="24"/>
          <w:highlight w:val="none"/>
        </w:rPr>
        <w:t>“正常工作”是指双方在合同中约定委托的工程咨询工作。</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1.1.9 </w:t>
      </w:r>
      <w:r>
        <w:rPr>
          <w:rFonts w:hint="eastAsia" w:ascii="宋体" w:hAnsi="宋体" w:cs="宋体"/>
          <w:color w:val="auto"/>
          <w:sz w:val="24"/>
          <w:szCs w:val="24"/>
          <w:highlight w:val="none"/>
        </w:rPr>
        <w:t>“附加工作”是指本合同约定的正常工作以外的工程咨询人的工作，包括在专用条件中约定的项目延期增加的工作。</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1.1.10 </w:t>
      </w:r>
      <w:r>
        <w:rPr>
          <w:rFonts w:hint="eastAsia" w:ascii="宋体" w:hAnsi="宋体" w:cs="宋体"/>
          <w:color w:val="auto"/>
          <w:sz w:val="24"/>
          <w:szCs w:val="24"/>
          <w:highlight w:val="none"/>
        </w:rPr>
        <w:t>“天”：除特别指明外，均指日历天。合同中按天计算时间的，开始当天不计入，从次日开始计算，期限最后一天的截止时间为当天</w:t>
      </w:r>
      <w:r>
        <w:rPr>
          <w:rFonts w:ascii="宋体" w:hAnsi="宋体" w:cs="宋体"/>
          <w:color w:val="auto"/>
          <w:sz w:val="24"/>
          <w:szCs w:val="24"/>
          <w:highlight w:val="none"/>
        </w:rPr>
        <w:t>24:00时。</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1.1.11 </w:t>
      </w:r>
      <w:r>
        <w:rPr>
          <w:rFonts w:hint="eastAsia" w:ascii="宋体" w:hAnsi="宋体" w:cs="宋体"/>
          <w:color w:val="auto"/>
          <w:sz w:val="24"/>
          <w:szCs w:val="24"/>
          <w:highlight w:val="none"/>
        </w:rPr>
        <w:t>“参建方”是指承担本项目的监理、检测、监测、施工、专业咨询服务等工作的单位。</w:t>
      </w:r>
    </w:p>
    <w:p>
      <w:pPr>
        <w:pStyle w:val="28"/>
        <w:ind w:firstLine="480"/>
        <w:rPr>
          <w:color w:val="auto"/>
          <w:sz w:val="24"/>
          <w:szCs w:val="24"/>
          <w:highlight w:val="none"/>
          <w:lang w:eastAsia="zh-CN"/>
        </w:rPr>
      </w:pPr>
      <w:r>
        <w:rPr>
          <w:rFonts w:ascii="宋体" w:hAnsi="宋体" w:cs="宋体"/>
          <w:color w:val="auto"/>
          <w:kern w:val="0"/>
          <w:sz w:val="24"/>
          <w:szCs w:val="24"/>
          <w:highlight w:val="none"/>
          <w:lang w:eastAsia="zh-CN"/>
        </w:rPr>
        <w:t xml:space="preserve">1.1.12 </w:t>
      </w:r>
      <w:r>
        <w:rPr>
          <w:rFonts w:hint="eastAsia"/>
          <w:color w:val="auto"/>
          <w:sz w:val="24"/>
          <w:szCs w:val="24"/>
          <w:highlight w:val="none"/>
          <w:lang w:eastAsia="zh-CN"/>
        </w:rPr>
        <w:t>“不可抗力”是指委托人和工程咨询人在订立本合同时不可预见，在履行本合同过程中不可避免发生并不能克服的自然灾害和社会性突发事件，如地震、海啸、瘟疫、水灾、骚乱、暴动、战争和专用条件约定的其他情形。</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1.2 </w:t>
      </w:r>
      <w:r>
        <w:rPr>
          <w:rFonts w:hint="eastAsia" w:ascii="宋体" w:hAnsi="宋体" w:cs="宋体"/>
          <w:color w:val="auto"/>
          <w:sz w:val="24"/>
          <w:szCs w:val="24"/>
          <w:highlight w:val="none"/>
        </w:rPr>
        <w:t>本合同文件使用汉语语言文字书写、解释和说明。</w:t>
      </w:r>
    </w:p>
    <w:p>
      <w:pPr>
        <w:tabs>
          <w:tab w:val="left" w:pos="4250"/>
          <w:tab w:val="left" w:pos="7480"/>
        </w:tabs>
        <w:spacing w:line="360" w:lineRule="auto"/>
        <w:ind w:firstLine="482" w:firstLineChars="200"/>
        <w:rPr>
          <w:rFonts w:ascii="宋体" w:hAnsi="宋体" w:cs="宋体"/>
          <w:b/>
          <w:color w:val="auto"/>
          <w:sz w:val="24"/>
          <w:szCs w:val="24"/>
          <w:highlight w:val="none"/>
        </w:rPr>
      </w:pPr>
      <w:r>
        <w:rPr>
          <w:rFonts w:ascii="宋体" w:hAnsi="宋体" w:cs="宋体"/>
          <w:b/>
          <w:color w:val="auto"/>
          <w:sz w:val="24"/>
          <w:szCs w:val="24"/>
          <w:highlight w:val="none"/>
        </w:rPr>
        <w:t xml:space="preserve">2. </w:t>
      </w:r>
      <w:r>
        <w:rPr>
          <w:rFonts w:hint="eastAsia" w:ascii="宋体" w:hAnsi="宋体" w:cs="宋体"/>
          <w:b/>
          <w:color w:val="auto"/>
          <w:sz w:val="24"/>
          <w:szCs w:val="24"/>
          <w:highlight w:val="none"/>
        </w:rPr>
        <w:t>委托人义务</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2.1 </w:t>
      </w:r>
      <w:r>
        <w:rPr>
          <w:rFonts w:hint="eastAsia" w:ascii="宋体" w:hAnsi="宋体" w:cs="宋体"/>
          <w:color w:val="auto"/>
          <w:sz w:val="24"/>
          <w:szCs w:val="24"/>
          <w:highlight w:val="none"/>
        </w:rPr>
        <w:t>委托人应当监督和指导项目的策划和建设实施，并主持项目的竣工验收和移交使用。</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2.2 </w:t>
      </w:r>
      <w:r>
        <w:rPr>
          <w:rFonts w:hint="eastAsia" w:ascii="宋体" w:hAnsi="宋体" w:cs="宋体"/>
          <w:color w:val="auto"/>
          <w:sz w:val="24"/>
          <w:szCs w:val="24"/>
          <w:highlight w:val="none"/>
        </w:rPr>
        <w:t>委托人应当按专用条件约定派遣相应的人员，并为工程咨询工作提供必要的办公场所、资料等。</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2.3 </w:t>
      </w:r>
      <w:r>
        <w:rPr>
          <w:rFonts w:hint="eastAsia" w:ascii="宋体" w:hAnsi="宋体" w:cs="宋体"/>
          <w:color w:val="auto"/>
          <w:sz w:val="24"/>
          <w:szCs w:val="24"/>
          <w:highlight w:val="none"/>
        </w:rPr>
        <w:t>委托人应当按合同约定的方式、时间、金额向工程咨询人支付工程咨询费。</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2.4 </w:t>
      </w:r>
      <w:r>
        <w:rPr>
          <w:rFonts w:hint="eastAsia" w:ascii="宋体" w:hAnsi="宋体" w:cs="宋体"/>
          <w:color w:val="auto"/>
          <w:sz w:val="24"/>
          <w:szCs w:val="24"/>
          <w:highlight w:val="none"/>
        </w:rPr>
        <w:t>委托人负责资金使用计划的审核与管理，并承担项目建设开支，向所有参建方按合同约定支付款项。</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2.5 </w:t>
      </w:r>
      <w:r>
        <w:rPr>
          <w:rFonts w:hint="eastAsia" w:ascii="宋体" w:hAnsi="宋体" w:cs="宋体"/>
          <w:color w:val="auto"/>
          <w:spacing w:val="-2"/>
          <w:sz w:val="24"/>
          <w:szCs w:val="24"/>
          <w:highlight w:val="none"/>
        </w:rPr>
        <w:t>委托人应当授权一名熟悉项目情况、能在规定时间内作出决定的常驻代表负责与工程咨询人联系，若委托人更换常驻代表，应当提前通知工程咨询人。</w:t>
      </w:r>
    </w:p>
    <w:p>
      <w:pPr>
        <w:tabs>
          <w:tab w:val="left" w:pos="4250"/>
          <w:tab w:val="left" w:pos="7480"/>
        </w:tabs>
        <w:spacing w:line="360" w:lineRule="auto"/>
        <w:ind w:firstLine="482" w:firstLineChars="200"/>
        <w:rPr>
          <w:rFonts w:ascii="宋体" w:hAnsi="宋体" w:cs="宋体"/>
          <w:b/>
          <w:color w:val="auto"/>
          <w:sz w:val="24"/>
          <w:szCs w:val="24"/>
          <w:highlight w:val="none"/>
        </w:rPr>
      </w:pPr>
      <w:r>
        <w:rPr>
          <w:rFonts w:ascii="宋体" w:hAnsi="宋体" w:cs="宋体"/>
          <w:b/>
          <w:color w:val="auto"/>
          <w:sz w:val="24"/>
          <w:szCs w:val="24"/>
          <w:highlight w:val="none"/>
        </w:rPr>
        <w:t xml:space="preserve">3. </w:t>
      </w:r>
      <w:r>
        <w:rPr>
          <w:rFonts w:hint="eastAsia" w:ascii="宋体" w:hAnsi="宋体" w:cs="宋体"/>
          <w:b/>
          <w:color w:val="auto"/>
          <w:sz w:val="24"/>
          <w:szCs w:val="24"/>
          <w:highlight w:val="none"/>
        </w:rPr>
        <w:t>工程咨询人义务</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3.1 </w:t>
      </w:r>
      <w:r>
        <w:rPr>
          <w:rFonts w:hint="eastAsia" w:ascii="宋体" w:hAnsi="宋体" w:cs="宋体"/>
          <w:color w:val="auto"/>
          <w:sz w:val="24"/>
          <w:szCs w:val="24"/>
          <w:highlight w:val="none"/>
        </w:rPr>
        <w:t>工程咨询人应当按合同约定的具体工作范围及工作内容为委托人提供建设工程咨询服务。</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3.2 </w:t>
      </w:r>
      <w:r>
        <w:rPr>
          <w:rFonts w:hint="eastAsia" w:ascii="宋体" w:hAnsi="宋体" w:cs="宋体"/>
          <w:color w:val="auto"/>
          <w:sz w:val="24"/>
          <w:szCs w:val="24"/>
          <w:highlight w:val="none"/>
        </w:rPr>
        <w:t>工程咨询人在履行本合同义务期间，应当遵守国家有关法律、法规，维护委托人的合法权益。</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3.3 </w:t>
      </w:r>
      <w:r>
        <w:rPr>
          <w:rFonts w:hint="eastAsia" w:ascii="宋体" w:hAnsi="宋体" w:cs="宋体"/>
          <w:color w:val="auto"/>
          <w:sz w:val="24"/>
          <w:szCs w:val="24"/>
          <w:highlight w:val="none"/>
        </w:rPr>
        <w:t>工程咨询人应当组建能够满足工程咨询服务需要的工程咨询机构，向委托人报送项目负责人授权书（明确授权范围）、工程咨询机构主要成员名单、工程咨询规划或工程咨询计划，完成工程咨询合同约定的工程咨询业务。在履行合同义务期间，应当按专用条件约定向委托人报告工程咨询工作，提供相应的咨询服务成果文件。</w:t>
      </w:r>
    </w:p>
    <w:p>
      <w:pPr>
        <w:pStyle w:val="28"/>
        <w:ind w:firstLine="480"/>
        <w:rPr>
          <w:color w:val="auto"/>
          <w:sz w:val="24"/>
          <w:szCs w:val="24"/>
          <w:highlight w:val="none"/>
          <w:lang w:eastAsia="zh-CN"/>
        </w:rPr>
      </w:pPr>
      <w:r>
        <w:rPr>
          <w:rFonts w:ascii="宋体" w:hAnsi="宋体" w:cs="宋体"/>
          <w:color w:val="auto"/>
          <w:kern w:val="0"/>
          <w:sz w:val="24"/>
          <w:szCs w:val="24"/>
          <w:highlight w:val="none"/>
          <w:lang w:eastAsia="zh-CN"/>
        </w:rPr>
        <w:t>3.4</w:t>
      </w:r>
      <w:r>
        <w:rPr>
          <w:color w:val="auto"/>
          <w:sz w:val="24"/>
          <w:szCs w:val="24"/>
          <w:highlight w:val="none"/>
          <w:lang w:eastAsia="zh-CN"/>
        </w:rPr>
        <w:t xml:space="preserve"> </w:t>
      </w:r>
      <w:r>
        <w:rPr>
          <w:rFonts w:hint="eastAsia"/>
          <w:color w:val="auto"/>
          <w:sz w:val="24"/>
          <w:szCs w:val="24"/>
          <w:highlight w:val="none"/>
          <w:lang w:eastAsia="zh-CN"/>
        </w:rPr>
        <w:t>工程咨询人应当按批准或同意的建设规模、建设内容和建设标准组织工程咨询，严格控制项目投资，确保工程质量，按期组织交验实体项目。工程咨询人不得在工程咨询过程中随意变更建设规模、建设内容和建设标准。如需超出范围变更，应当报委托人同意后遵循建设程序办理相关手续。</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3.5 </w:t>
      </w:r>
      <w:r>
        <w:rPr>
          <w:rFonts w:hint="eastAsia" w:ascii="宋体" w:hAnsi="宋体" w:cs="宋体"/>
          <w:color w:val="auto"/>
          <w:sz w:val="24"/>
          <w:szCs w:val="24"/>
          <w:highlight w:val="none"/>
        </w:rPr>
        <w:t>工程咨询人应当根据项目进度需要，按专用条件约定向委托人提供资金使用计划。</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3.6 </w:t>
      </w:r>
      <w:r>
        <w:rPr>
          <w:rFonts w:hint="eastAsia" w:ascii="宋体" w:hAnsi="宋体" w:cs="宋体"/>
          <w:color w:val="auto"/>
          <w:sz w:val="24"/>
          <w:szCs w:val="24"/>
          <w:highlight w:val="none"/>
        </w:rPr>
        <w:t>工程咨询人应当在项目建成后，及时协助委托人完成验收、竣工资料审核等相关工作。协助委托人组织项目移交使用，配合做好竣工结（决）算审查和项目审计工作。</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3.7 </w:t>
      </w:r>
      <w:r>
        <w:rPr>
          <w:rFonts w:hint="eastAsia" w:ascii="宋体" w:hAnsi="宋体" w:cs="宋体"/>
          <w:color w:val="auto"/>
          <w:sz w:val="24"/>
          <w:szCs w:val="24"/>
          <w:highlight w:val="none"/>
        </w:rPr>
        <w:t>工程咨询人应当在项目建成后，监督相关单位落实工程保修责任。</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3.8 </w:t>
      </w:r>
      <w:r>
        <w:rPr>
          <w:rFonts w:hint="eastAsia" w:ascii="宋体" w:hAnsi="宋体" w:cs="宋体"/>
          <w:color w:val="auto"/>
          <w:sz w:val="24"/>
          <w:szCs w:val="24"/>
          <w:highlight w:val="none"/>
        </w:rPr>
        <w:t>工程咨询人应当建立完整的项目建设档案，在工程咨询任务完成后将项目档案及相关资料等整理汇编，向委托人移交。</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3.9 </w:t>
      </w:r>
      <w:r>
        <w:rPr>
          <w:rFonts w:hint="eastAsia" w:ascii="宋体" w:hAnsi="宋体" w:cs="宋体"/>
          <w:color w:val="auto"/>
          <w:sz w:val="24"/>
          <w:szCs w:val="24"/>
          <w:highlight w:val="none"/>
        </w:rPr>
        <w:t>工程咨询人使用的委托人提供的设施和物品属委托人所有。在工程咨询工作完成或中止时，工程咨询人应当将其设施和剩余的物品按专用条件约定的时间和方式移交给委托人。</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3.10 </w:t>
      </w:r>
      <w:r>
        <w:rPr>
          <w:rFonts w:hint="eastAsia" w:ascii="宋体" w:hAnsi="宋体" w:cs="宋体"/>
          <w:color w:val="auto"/>
          <w:sz w:val="24"/>
          <w:szCs w:val="24"/>
          <w:highlight w:val="none"/>
        </w:rPr>
        <w:t>未征得委托人同意，不得泄露本项目需要保密的技术与经济资料。</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3.11 </w:t>
      </w:r>
      <w:r>
        <w:rPr>
          <w:rFonts w:hint="eastAsia" w:ascii="宋体" w:hAnsi="宋体" w:cs="宋体"/>
          <w:color w:val="auto"/>
          <w:sz w:val="24"/>
          <w:szCs w:val="24"/>
          <w:highlight w:val="none"/>
        </w:rPr>
        <w:t>在工程咨询服务范围内，就委托人和其他参建方提出的意见和要求及时提出处理意见。如委托人与其他参建方发生合同争议，工程咨询人应当协助委托人与其他参建方协商解决。如委托人与其他参建方的合同争议进入仲裁或者诉讼程序，工程咨询人应当提供必要的证明资料。</w:t>
      </w:r>
    </w:p>
    <w:p>
      <w:pPr>
        <w:pStyle w:val="28"/>
        <w:ind w:firstLine="480"/>
        <w:rPr>
          <w:color w:val="auto"/>
          <w:sz w:val="24"/>
          <w:szCs w:val="24"/>
          <w:highlight w:val="none"/>
          <w:lang w:eastAsia="zh-CN"/>
        </w:rPr>
      </w:pPr>
      <w:r>
        <w:rPr>
          <w:rFonts w:ascii="宋体" w:hAnsi="宋体" w:cs="宋体"/>
          <w:color w:val="auto"/>
          <w:kern w:val="0"/>
          <w:sz w:val="24"/>
          <w:szCs w:val="24"/>
          <w:highlight w:val="none"/>
          <w:lang w:eastAsia="zh-CN"/>
        </w:rPr>
        <w:t>3.12</w:t>
      </w:r>
      <w:r>
        <w:rPr>
          <w:color w:val="auto"/>
          <w:sz w:val="24"/>
          <w:szCs w:val="24"/>
          <w:highlight w:val="none"/>
          <w:lang w:eastAsia="zh-CN"/>
        </w:rPr>
        <w:t xml:space="preserve"> </w:t>
      </w:r>
      <w:r>
        <w:rPr>
          <w:rFonts w:hint="eastAsia"/>
          <w:color w:val="auto"/>
          <w:sz w:val="24"/>
          <w:szCs w:val="24"/>
          <w:highlight w:val="none"/>
          <w:lang w:eastAsia="zh-CN"/>
        </w:rPr>
        <w:t>除依法必须由委托人签章的工程文件外，工程咨询人根据委托人授权应当在相应的工程文件中代表委托人签章或共同签章。具体要求在专用条件中约定。</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3.13 </w:t>
      </w:r>
      <w:r>
        <w:rPr>
          <w:rFonts w:hint="eastAsia" w:ascii="宋体" w:hAnsi="宋体" w:cs="宋体"/>
          <w:color w:val="auto"/>
          <w:sz w:val="24"/>
          <w:szCs w:val="24"/>
          <w:highlight w:val="none"/>
        </w:rPr>
        <w:t>工程咨询人在项目建设过程中负责起草项目建设相关合同文本（委托人自行起草或者委托他人起草的除外），参与合同洽商及审核合同文本，并为委托人提供相应咨询建议。</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3.14 </w:t>
      </w:r>
      <w:r>
        <w:rPr>
          <w:rFonts w:hint="eastAsia" w:ascii="宋体" w:hAnsi="宋体" w:cs="宋体"/>
          <w:color w:val="auto"/>
          <w:sz w:val="24"/>
          <w:szCs w:val="24"/>
          <w:highlight w:val="none"/>
        </w:rPr>
        <w:t>工程咨询人不得将综合性咨询（项目管理）、工程监理、工程造价控制的专业咨询服务转委托给第三方实施。法律、法规、规章未禁止转委托的服务事项，经委托人同意，工程咨询人可以转委托，转委托协议等文件应当向委托人报备，工程咨询人对转委托服务负全部责任。</w:t>
      </w:r>
    </w:p>
    <w:p>
      <w:pPr>
        <w:tabs>
          <w:tab w:val="left" w:pos="4250"/>
          <w:tab w:val="left" w:pos="7480"/>
        </w:tabs>
        <w:spacing w:line="360" w:lineRule="auto"/>
        <w:ind w:firstLine="482" w:firstLineChars="200"/>
        <w:rPr>
          <w:rFonts w:ascii="宋体" w:hAnsi="宋体" w:cs="宋体"/>
          <w:b/>
          <w:color w:val="auto"/>
          <w:sz w:val="24"/>
          <w:szCs w:val="24"/>
          <w:highlight w:val="none"/>
        </w:rPr>
      </w:pPr>
      <w:r>
        <w:rPr>
          <w:rFonts w:ascii="宋体" w:hAnsi="宋体" w:cs="宋体"/>
          <w:b/>
          <w:color w:val="auto"/>
          <w:sz w:val="24"/>
          <w:szCs w:val="24"/>
          <w:highlight w:val="none"/>
        </w:rPr>
        <w:t xml:space="preserve">4. </w:t>
      </w:r>
      <w:r>
        <w:rPr>
          <w:rFonts w:hint="eastAsia" w:ascii="宋体" w:hAnsi="宋体" w:cs="宋体"/>
          <w:b/>
          <w:color w:val="auto"/>
          <w:sz w:val="24"/>
          <w:szCs w:val="24"/>
          <w:highlight w:val="none"/>
        </w:rPr>
        <w:t>委托人权利</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4.1 </w:t>
      </w:r>
      <w:r>
        <w:rPr>
          <w:rFonts w:hint="eastAsia" w:ascii="宋体" w:hAnsi="宋体" w:cs="宋体"/>
          <w:color w:val="auto"/>
          <w:sz w:val="24"/>
          <w:szCs w:val="24"/>
          <w:highlight w:val="none"/>
        </w:rPr>
        <w:t>对工程咨询人在建设过程中负责起草及参与洽商的项目建设相关合同拥有最终审定权。</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4.2 </w:t>
      </w:r>
      <w:r>
        <w:rPr>
          <w:rFonts w:hint="eastAsia" w:ascii="宋体" w:hAnsi="宋体" w:cs="宋体"/>
          <w:color w:val="auto"/>
          <w:spacing w:val="-2"/>
          <w:sz w:val="24"/>
          <w:szCs w:val="24"/>
          <w:highlight w:val="none"/>
        </w:rPr>
        <w:t>对项目建设过程和工程咨询人的工作计划、步骤等实施情况进行监督。</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4.3 </w:t>
      </w:r>
      <w:r>
        <w:rPr>
          <w:rFonts w:hint="eastAsia" w:ascii="宋体" w:hAnsi="宋体" w:cs="宋体"/>
          <w:color w:val="auto"/>
          <w:sz w:val="24"/>
          <w:szCs w:val="24"/>
          <w:highlight w:val="none"/>
        </w:rPr>
        <w:t>对建设规模、设计标准、设计使用功能等项目建设相关事项进行认定，以及审批工程设计变更。</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4.4 </w:t>
      </w:r>
      <w:r>
        <w:rPr>
          <w:rFonts w:hint="eastAsia" w:ascii="宋体" w:hAnsi="宋体" w:cs="宋体"/>
          <w:color w:val="auto"/>
          <w:sz w:val="24"/>
          <w:szCs w:val="24"/>
          <w:highlight w:val="none"/>
        </w:rPr>
        <w:t>决定是否同意工程咨询人调换项目负责人。</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4.5 </w:t>
      </w:r>
      <w:r>
        <w:rPr>
          <w:rFonts w:hint="eastAsia" w:ascii="宋体" w:hAnsi="宋体" w:cs="宋体"/>
          <w:color w:val="auto"/>
          <w:sz w:val="24"/>
          <w:szCs w:val="24"/>
          <w:highlight w:val="none"/>
        </w:rPr>
        <w:t>要求工程咨询人提交业务范围内的专项报告。</w:t>
      </w:r>
    </w:p>
    <w:p>
      <w:pPr>
        <w:tabs>
          <w:tab w:val="left" w:pos="4250"/>
          <w:tab w:val="left" w:pos="7480"/>
        </w:tabs>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4.6 </w:t>
      </w:r>
      <w:r>
        <w:rPr>
          <w:rFonts w:hint="eastAsia" w:ascii="宋体" w:hAnsi="宋体" w:cs="宋体"/>
          <w:color w:val="auto"/>
          <w:sz w:val="24"/>
          <w:szCs w:val="24"/>
          <w:highlight w:val="none"/>
        </w:rPr>
        <w:t>对工程咨询人派出的工程咨询机构与工程咨询人员进行审查，并对其工作进行检查和监督，以及要求工程咨询人更换不称职的工程咨询人员。</w:t>
      </w:r>
    </w:p>
    <w:p>
      <w:pPr>
        <w:tabs>
          <w:tab w:val="left" w:pos="4250"/>
          <w:tab w:val="left" w:pos="7480"/>
        </w:tabs>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4.7 </w:t>
      </w:r>
      <w:r>
        <w:rPr>
          <w:rFonts w:hint="eastAsia" w:ascii="宋体" w:hAnsi="宋体" w:cs="宋体"/>
          <w:color w:val="auto"/>
          <w:sz w:val="24"/>
          <w:szCs w:val="24"/>
          <w:highlight w:val="none"/>
        </w:rPr>
        <w:t>对工程咨询人提交的咨询成果文件进行审核。</w:t>
      </w:r>
    </w:p>
    <w:p>
      <w:pPr>
        <w:tabs>
          <w:tab w:val="left" w:pos="4250"/>
          <w:tab w:val="left" w:pos="7480"/>
        </w:tabs>
        <w:spacing w:line="360" w:lineRule="auto"/>
        <w:ind w:firstLine="482" w:firstLineChars="200"/>
        <w:rPr>
          <w:rFonts w:ascii="宋体" w:hAnsi="宋体" w:cs="宋体"/>
          <w:b/>
          <w:color w:val="auto"/>
          <w:sz w:val="24"/>
          <w:szCs w:val="24"/>
          <w:highlight w:val="none"/>
        </w:rPr>
      </w:pPr>
      <w:r>
        <w:rPr>
          <w:rFonts w:ascii="宋体" w:hAnsi="宋体" w:cs="宋体"/>
          <w:b/>
          <w:color w:val="auto"/>
          <w:sz w:val="24"/>
          <w:szCs w:val="24"/>
          <w:highlight w:val="none"/>
        </w:rPr>
        <w:t xml:space="preserve">5. </w:t>
      </w:r>
      <w:r>
        <w:rPr>
          <w:rFonts w:hint="eastAsia" w:ascii="宋体" w:hAnsi="宋体" w:cs="宋体"/>
          <w:b/>
          <w:color w:val="auto"/>
          <w:sz w:val="24"/>
          <w:szCs w:val="24"/>
          <w:highlight w:val="none"/>
        </w:rPr>
        <w:t>工程咨询人权利</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5.1 </w:t>
      </w:r>
      <w:r>
        <w:rPr>
          <w:rFonts w:hint="eastAsia" w:ascii="宋体" w:hAnsi="宋体" w:cs="宋体"/>
          <w:color w:val="auto"/>
          <w:sz w:val="24"/>
          <w:szCs w:val="24"/>
          <w:highlight w:val="none"/>
        </w:rPr>
        <w:t>工程咨询人在委托人委托的工程咨询范围内，享有以下权利：</w:t>
      </w:r>
    </w:p>
    <w:p>
      <w:pPr>
        <w:pStyle w:val="28"/>
        <w:ind w:firstLine="480"/>
        <w:rPr>
          <w:color w:val="auto"/>
          <w:sz w:val="24"/>
          <w:szCs w:val="24"/>
          <w:highlight w:val="none"/>
          <w:lang w:eastAsia="zh-CN"/>
        </w:rPr>
      </w:pPr>
      <w:r>
        <w:rPr>
          <w:rFonts w:ascii="宋体" w:hAnsi="宋体" w:cs="宋体"/>
          <w:color w:val="auto"/>
          <w:kern w:val="0"/>
          <w:sz w:val="24"/>
          <w:szCs w:val="24"/>
          <w:highlight w:val="none"/>
          <w:lang w:eastAsia="zh-CN"/>
        </w:rPr>
        <w:t>5.1.1</w:t>
      </w:r>
      <w:r>
        <w:rPr>
          <w:color w:val="auto"/>
          <w:sz w:val="24"/>
          <w:szCs w:val="24"/>
          <w:highlight w:val="none"/>
          <w:lang w:eastAsia="zh-CN"/>
        </w:rPr>
        <w:t xml:space="preserve"> </w:t>
      </w:r>
      <w:r>
        <w:rPr>
          <w:rFonts w:hint="eastAsia"/>
          <w:color w:val="auto"/>
          <w:sz w:val="24"/>
          <w:szCs w:val="24"/>
          <w:highlight w:val="none"/>
          <w:lang w:eastAsia="zh-CN"/>
        </w:rPr>
        <w:t>提出选择参建方的建议。</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5.1.2 </w:t>
      </w:r>
      <w:r>
        <w:rPr>
          <w:rFonts w:hint="eastAsia" w:ascii="宋体" w:hAnsi="宋体" w:cs="宋体"/>
          <w:color w:val="auto"/>
          <w:sz w:val="24"/>
          <w:szCs w:val="24"/>
          <w:highlight w:val="none"/>
        </w:rPr>
        <w:t>知晓项目建设资金筹措等相关情况。</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5.1.3 </w:t>
      </w:r>
      <w:r>
        <w:rPr>
          <w:rFonts w:hint="eastAsia" w:ascii="宋体" w:hAnsi="宋体" w:cs="宋体"/>
          <w:color w:val="auto"/>
          <w:sz w:val="24"/>
          <w:szCs w:val="24"/>
          <w:highlight w:val="none"/>
        </w:rPr>
        <w:t>就建设规模、设计标准、使用功能要求等项目建设相关事项提出建议。</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5.1.4 </w:t>
      </w:r>
      <w:r>
        <w:rPr>
          <w:rFonts w:hint="eastAsia" w:ascii="宋体" w:hAnsi="宋体" w:cs="宋体"/>
          <w:color w:val="auto"/>
          <w:sz w:val="24"/>
          <w:szCs w:val="24"/>
          <w:highlight w:val="none"/>
        </w:rPr>
        <w:t>就工程设计中的技术问题向设计人提出建议；可能提高工程造价、延长工期的建议，应当事先征得委托人的同意。发现工程设计不符合强制性标准或设计合同约定的，有权报告委托人或书面函告设计人要求更正。</w:t>
      </w:r>
    </w:p>
    <w:p>
      <w:pPr>
        <w:pStyle w:val="28"/>
        <w:ind w:firstLine="480"/>
        <w:rPr>
          <w:color w:val="auto"/>
          <w:sz w:val="24"/>
          <w:szCs w:val="24"/>
          <w:highlight w:val="none"/>
          <w:lang w:eastAsia="zh-CN"/>
        </w:rPr>
      </w:pPr>
      <w:r>
        <w:rPr>
          <w:rFonts w:ascii="宋体" w:hAnsi="宋体" w:cs="宋体"/>
          <w:color w:val="auto"/>
          <w:kern w:val="0"/>
          <w:sz w:val="24"/>
          <w:szCs w:val="24"/>
          <w:highlight w:val="none"/>
          <w:lang w:eastAsia="zh-CN"/>
        </w:rPr>
        <w:t xml:space="preserve">5.1.5 </w:t>
      </w:r>
      <w:r>
        <w:rPr>
          <w:rFonts w:hint="eastAsia"/>
          <w:color w:val="auto"/>
          <w:sz w:val="24"/>
          <w:szCs w:val="24"/>
          <w:highlight w:val="none"/>
          <w:lang w:eastAsia="zh-CN"/>
        </w:rPr>
        <w:t>向委托人提出设计优化、施工组织优化、建设管理流程优化、制度优化等建议。</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5.1.6 </w:t>
      </w:r>
      <w:r>
        <w:rPr>
          <w:rFonts w:hint="eastAsia" w:ascii="宋体" w:hAnsi="宋体" w:cs="宋体"/>
          <w:color w:val="auto"/>
          <w:sz w:val="24"/>
          <w:szCs w:val="24"/>
          <w:highlight w:val="none"/>
        </w:rPr>
        <w:t>代表委托人或与委托人代表共同主持各参建方的组织协调，重要协调事项应当事先向委托人报告。</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5.1.7征得委托人同意，在建设相关合同约定的价格范围内对相应进度款项支付进行审核和确认，以及复核和确认相应合同结算价格。未经工程咨询负责人签字确认，委托人不得支付参建方款项。</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5.1.8 </w:t>
      </w:r>
      <w:r>
        <w:rPr>
          <w:rFonts w:hint="eastAsia" w:ascii="宋体" w:hAnsi="宋体" w:cs="宋体"/>
          <w:color w:val="auto"/>
          <w:sz w:val="24"/>
          <w:szCs w:val="24"/>
          <w:highlight w:val="none"/>
        </w:rPr>
        <w:t>督促监理行使或在无监理的情况下自行行使对工程材料和施工质量的检验权。对于不符合设计要求和合同约定及国家质量标准的材料、构配件、设备，有权通知承包人停止使用；对于不符合规范和质量标准的工序、分部或分项工程和不安全施工作业，有权通知承包人停工整改、返工。承包人得到监理或工程咨询机构复工令后才能复工。</w:t>
      </w:r>
    </w:p>
    <w:p>
      <w:pPr>
        <w:pStyle w:val="28"/>
        <w:ind w:firstLine="480"/>
        <w:rPr>
          <w:color w:val="auto"/>
          <w:sz w:val="24"/>
          <w:szCs w:val="24"/>
          <w:highlight w:val="none"/>
          <w:lang w:eastAsia="zh-CN"/>
        </w:rPr>
      </w:pPr>
      <w:r>
        <w:rPr>
          <w:rFonts w:ascii="宋体" w:hAnsi="宋体" w:cs="宋体"/>
          <w:color w:val="auto"/>
          <w:kern w:val="0"/>
          <w:sz w:val="24"/>
          <w:szCs w:val="24"/>
          <w:highlight w:val="none"/>
          <w:lang w:eastAsia="zh-CN"/>
        </w:rPr>
        <w:t xml:space="preserve">5.1.9 </w:t>
      </w:r>
      <w:r>
        <w:rPr>
          <w:rFonts w:hint="eastAsia"/>
          <w:color w:val="auto"/>
          <w:sz w:val="24"/>
          <w:szCs w:val="24"/>
          <w:highlight w:val="none"/>
          <w:lang w:eastAsia="zh-CN"/>
        </w:rPr>
        <w:t>督促监理行使或独立行使对工程施工进度的检查、监督权，以及在征得委托人同意的情况下，确认工程竣工提前日期或延误期限。</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5.1.10 </w:t>
      </w:r>
      <w:r>
        <w:rPr>
          <w:rFonts w:hint="eastAsia" w:ascii="宋体" w:hAnsi="宋体" w:cs="宋体"/>
          <w:color w:val="auto"/>
          <w:sz w:val="24"/>
          <w:szCs w:val="24"/>
          <w:highlight w:val="none"/>
        </w:rPr>
        <w:t>征得委托人同意，在建设相关合同约定的价格范围内对相应进度款项支付进行审核和确认，以及复核和确认相应合同结算价格。未经工程咨询负责人签字确认，委托人不得支付参建方款项。</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5.2 </w:t>
      </w:r>
      <w:r>
        <w:rPr>
          <w:rFonts w:hint="eastAsia" w:ascii="宋体" w:hAnsi="宋体" w:cs="宋体"/>
          <w:color w:val="auto"/>
          <w:sz w:val="24"/>
          <w:szCs w:val="24"/>
          <w:highlight w:val="none"/>
        </w:rPr>
        <w:t>按工程咨询合同取得相应报酬及奖励，或参与项目投资节余的提成。</w:t>
      </w:r>
    </w:p>
    <w:p>
      <w:pPr>
        <w:tabs>
          <w:tab w:val="left" w:pos="4250"/>
          <w:tab w:val="left" w:pos="7480"/>
        </w:tabs>
        <w:spacing w:line="360" w:lineRule="auto"/>
        <w:ind w:firstLine="482" w:firstLineChars="200"/>
        <w:rPr>
          <w:rFonts w:ascii="宋体" w:hAnsi="宋体" w:cs="宋体"/>
          <w:b/>
          <w:color w:val="auto"/>
          <w:sz w:val="24"/>
          <w:szCs w:val="24"/>
          <w:highlight w:val="none"/>
        </w:rPr>
      </w:pPr>
      <w:r>
        <w:rPr>
          <w:rFonts w:ascii="宋体" w:hAnsi="宋体" w:cs="宋体"/>
          <w:b/>
          <w:color w:val="auto"/>
          <w:sz w:val="24"/>
          <w:szCs w:val="24"/>
          <w:highlight w:val="none"/>
        </w:rPr>
        <w:t xml:space="preserve">6. </w:t>
      </w:r>
      <w:r>
        <w:rPr>
          <w:rFonts w:hint="eastAsia" w:ascii="宋体" w:hAnsi="宋体" w:cs="宋体"/>
          <w:b/>
          <w:color w:val="auto"/>
          <w:sz w:val="24"/>
          <w:szCs w:val="24"/>
          <w:highlight w:val="none"/>
        </w:rPr>
        <w:t>违约及赔偿责任</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6.1 </w:t>
      </w:r>
      <w:r>
        <w:rPr>
          <w:rFonts w:hint="eastAsia" w:ascii="宋体" w:hAnsi="宋体" w:cs="宋体"/>
          <w:color w:val="auto"/>
          <w:sz w:val="24"/>
          <w:szCs w:val="24"/>
          <w:highlight w:val="none"/>
        </w:rPr>
        <w:t>工程咨询人应当履行工程咨询合同约定的义务，对违反合同约定的，委托人可以在工程咨询报酬中扣除相应的违约金，具体违约责任在专用条件中约定。</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6.2 </w:t>
      </w:r>
      <w:r>
        <w:rPr>
          <w:rFonts w:hint="eastAsia" w:ascii="宋体" w:hAnsi="宋体" w:cs="宋体"/>
          <w:color w:val="auto"/>
          <w:sz w:val="24"/>
          <w:szCs w:val="24"/>
          <w:highlight w:val="none"/>
        </w:rPr>
        <w:t>因工程咨询人责任造成项目建设内容、建设规模、建设标准发生变化，致使工期延长、投资增加或其他经济损失的，工程咨询人应当向委托人进行赔偿。赔偿金额的确定方法在专用条件中约定。工程咨询人承担部分赔偿责任的，其承担赔偿金额由双方协商确定。</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6.3 </w:t>
      </w:r>
      <w:r>
        <w:rPr>
          <w:rFonts w:hint="eastAsia" w:ascii="宋体" w:hAnsi="宋体" w:cs="宋体"/>
          <w:color w:val="auto"/>
          <w:sz w:val="24"/>
          <w:szCs w:val="24"/>
          <w:highlight w:val="none"/>
        </w:rPr>
        <w:t>委托人应当履行工程咨询合同约定的义务，对违反合同约定或未适当履行合约的，应当承担相应的违约责任，具体违约责任在专用条件中约定。</w:t>
      </w:r>
    </w:p>
    <w:p>
      <w:pPr>
        <w:tabs>
          <w:tab w:val="left" w:pos="4250"/>
          <w:tab w:val="left" w:pos="7480"/>
        </w:tabs>
        <w:spacing w:line="360" w:lineRule="auto"/>
        <w:ind w:firstLine="482" w:firstLineChars="200"/>
        <w:rPr>
          <w:rFonts w:ascii="宋体" w:hAnsi="宋体" w:cs="宋体"/>
          <w:b/>
          <w:color w:val="auto"/>
          <w:sz w:val="24"/>
          <w:szCs w:val="24"/>
          <w:highlight w:val="none"/>
        </w:rPr>
      </w:pPr>
      <w:r>
        <w:rPr>
          <w:rFonts w:ascii="宋体" w:hAnsi="宋体" w:cs="宋体"/>
          <w:b/>
          <w:color w:val="auto"/>
          <w:sz w:val="24"/>
          <w:szCs w:val="24"/>
          <w:highlight w:val="none"/>
        </w:rPr>
        <w:t xml:space="preserve">7. </w:t>
      </w:r>
      <w:r>
        <w:rPr>
          <w:rFonts w:hint="eastAsia" w:ascii="宋体" w:hAnsi="宋体" w:cs="宋体"/>
          <w:b/>
          <w:color w:val="auto"/>
          <w:sz w:val="24"/>
          <w:szCs w:val="24"/>
          <w:highlight w:val="none"/>
        </w:rPr>
        <w:t>免责与索赔</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7.1 </w:t>
      </w:r>
      <w:r>
        <w:rPr>
          <w:rFonts w:hint="eastAsia" w:ascii="宋体" w:hAnsi="宋体" w:cs="宋体"/>
          <w:color w:val="auto"/>
          <w:sz w:val="24"/>
          <w:szCs w:val="24"/>
          <w:highlight w:val="none"/>
        </w:rPr>
        <w:t>因不可抗力导致工程咨询合同不能全部履行或部分履行，双方均免责，且各自承担其因此而造成的损失、损害，并就相关事项应当积极组织各方协商解决。不可抗力情形及相关处理原则在专用条件中约定。</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7.2 </w:t>
      </w:r>
      <w:r>
        <w:rPr>
          <w:rFonts w:hint="eastAsia" w:ascii="宋体" w:hAnsi="宋体" w:cs="宋体"/>
          <w:color w:val="auto"/>
          <w:sz w:val="24"/>
          <w:szCs w:val="24"/>
          <w:highlight w:val="none"/>
        </w:rPr>
        <w:t>工程咨询人对由于其他参建方违约或过失所影响建设质量、工期而造成委托人的经济损失，不承担直接经济责任。</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7.3 </w:t>
      </w:r>
      <w:r>
        <w:rPr>
          <w:rFonts w:hint="eastAsia" w:ascii="宋体" w:hAnsi="宋体" w:cs="宋体"/>
          <w:color w:val="auto"/>
          <w:sz w:val="24"/>
          <w:szCs w:val="24"/>
          <w:highlight w:val="none"/>
        </w:rPr>
        <w:t>委托人和工程咨询人有权就对方原因造成的损失提出索赔。索赔不能成立的，索赔提出方应当赔偿对方由此引起的费用。</w:t>
      </w:r>
    </w:p>
    <w:p>
      <w:pPr>
        <w:tabs>
          <w:tab w:val="left" w:pos="4250"/>
          <w:tab w:val="left" w:pos="7480"/>
        </w:tabs>
        <w:spacing w:line="360" w:lineRule="auto"/>
        <w:ind w:firstLine="482" w:firstLineChars="200"/>
        <w:rPr>
          <w:rFonts w:ascii="宋体" w:hAnsi="宋体" w:cs="宋体"/>
          <w:b/>
          <w:color w:val="auto"/>
          <w:sz w:val="24"/>
          <w:szCs w:val="24"/>
          <w:highlight w:val="none"/>
        </w:rPr>
      </w:pPr>
      <w:r>
        <w:rPr>
          <w:rFonts w:ascii="宋体" w:hAnsi="宋体" w:cs="宋体"/>
          <w:b/>
          <w:color w:val="auto"/>
          <w:sz w:val="24"/>
          <w:szCs w:val="24"/>
          <w:highlight w:val="none"/>
        </w:rPr>
        <w:t xml:space="preserve">8. </w:t>
      </w:r>
      <w:r>
        <w:rPr>
          <w:rFonts w:hint="eastAsia" w:ascii="宋体" w:hAnsi="宋体" w:cs="宋体"/>
          <w:b/>
          <w:color w:val="auto"/>
          <w:sz w:val="24"/>
          <w:szCs w:val="24"/>
          <w:highlight w:val="none"/>
        </w:rPr>
        <w:t>合同生效、变更、解除与终止</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8.1 </w:t>
      </w:r>
      <w:r>
        <w:rPr>
          <w:rFonts w:hint="eastAsia" w:ascii="宋体" w:hAnsi="宋体" w:cs="宋体"/>
          <w:color w:val="auto"/>
          <w:sz w:val="24"/>
          <w:szCs w:val="24"/>
          <w:highlight w:val="none"/>
        </w:rPr>
        <w:t>本合同自双方法定代表人签字或者盖公章之日起生效。</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8.2 </w:t>
      </w:r>
      <w:r>
        <w:rPr>
          <w:rFonts w:hint="eastAsia" w:ascii="宋体" w:hAnsi="宋体" w:cs="宋体"/>
          <w:color w:val="auto"/>
          <w:sz w:val="24"/>
          <w:szCs w:val="24"/>
          <w:highlight w:val="none"/>
        </w:rPr>
        <w:t>除不可抗力外，由于非工程咨询人的原因使工程咨询工作受到阻碍或延误，以致发生了工作或延长了持续时间，则工程咨询人应当将此情况与其可能产生的影响及时通知委托人，完成工程咨询的时间相应延长，增加的工程咨询工作时间、工作内容应当视为附加工作。附加工作报酬的确定方式在专用条件中约定。</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8.3 </w:t>
      </w:r>
      <w:r>
        <w:rPr>
          <w:rFonts w:hint="eastAsia" w:ascii="宋体" w:hAnsi="宋体" w:cs="宋体"/>
          <w:color w:val="auto"/>
          <w:sz w:val="24"/>
          <w:szCs w:val="24"/>
          <w:highlight w:val="none"/>
        </w:rPr>
        <w:t>合同履行过程中，遇有与工程有关的法律、政策或者强制性标准发生变化的，双方应当遵照执行，由此引起工程咨询服务范围及内容、服务期限、酬金变化的，双方应当通过协商解决。</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8.4 </w:t>
      </w:r>
      <w:r>
        <w:rPr>
          <w:rFonts w:hint="eastAsia" w:ascii="宋体" w:hAnsi="宋体" w:cs="宋体"/>
          <w:color w:val="auto"/>
          <w:sz w:val="24"/>
          <w:szCs w:val="24"/>
          <w:highlight w:val="none"/>
        </w:rPr>
        <w:t>工程咨询人未履行全部或部分工程咨询义务且无正当理由时，委托人可发出催告直至解除合同，工程咨询人应当根据其未履行的程度及委托人的损失承担违约责任。</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8.5 </w:t>
      </w:r>
      <w:r>
        <w:rPr>
          <w:rFonts w:hint="eastAsia" w:ascii="宋体" w:hAnsi="宋体" w:cs="宋体"/>
          <w:color w:val="auto"/>
          <w:sz w:val="24"/>
          <w:szCs w:val="24"/>
          <w:highlight w:val="none"/>
        </w:rPr>
        <w:t>合同解除</w:t>
      </w:r>
    </w:p>
    <w:p>
      <w:pPr>
        <w:pStyle w:val="28"/>
        <w:ind w:firstLine="480"/>
        <w:rPr>
          <w:color w:val="auto"/>
          <w:sz w:val="24"/>
          <w:szCs w:val="24"/>
          <w:highlight w:val="none"/>
          <w:lang w:eastAsia="zh-CN"/>
        </w:rPr>
      </w:pPr>
      <w:r>
        <w:rPr>
          <w:rFonts w:ascii="宋体" w:hAnsi="宋体" w:cs="宋体"/>
          <w:color w:val="auto"/>
          <w:kern w:val="0"/>
          <w:sz w:val="24"/>
          <w:szCs w:val="24"/>
          <w:highlight w:val="none"/>
          <w:lang w:eastAsia="zh-CN"/>
        </w:rPr>
        <w:t xml:space="preserve">8.5.1 </w:t>
      </w:r>
      <w:r>
        <w:rPr>
          <w:rFonts w:hint="eastAsia"/>
          <w:color w:val="auto"/>
          <w:sz w:val="24"/>
          <w:szCs w:val="24"/>
          <w:highlight w:val="none"/>
          <w:lang w:eastAsia="zh-CN"/>
        </w:rPr>
        <w:t>委托人与工程咨询人协商一致，可以解除合同。</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8.5.2 </w:t>
      </w:r>
      <w:r>
        <w:rPr>
          <w:rFonts w:hint="eastAsia" w:ascii="宋体" w:hAnsi="宋体" w:cs="宋体"/>
          <w:color w:val="auto"/>
          <w:sz w:val="24"/>
          <w:szCs w:val="24"/>
          <w:highlight w:val="none"/>
        </w:rPr>
        <w:t>有下列情形之一的，合同当事人一方或双方可以解除合同：</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1）工程咨询人将本合同约定的工程咨询服务工作全部或不得分包部分转委托给第三方实施的，委托人可以解除合同；</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2）工程咨询人提供的工程咨询服务不符合合同约定的要求，经委托人催告仍不能达到合同约定要求的，委托人可以解除合同；</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3）委托人未按合同约定支付服务酬金，经工程咨询人催告后，在28天内仍未支付的，工程咨询人可以解除合同；</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4）因不可抗力致使合同无法履行，经双方协商一致，可以解除合同；</w:t>
      </w:r>
    </w:p>
    <w:p>
      <w:pPr>
        <w:pStyle w:val="28"/>
        <w:ind w:firstLine="480"/>
        <w:rPr>
          <w:color w:val="auto"/>
          <w:sz w:val="24"/>
          <w:szCs w:val="24"/>
          <w:highlight w:val="none"/>
          <w:lang w:eastAsia="zh-CN"/>
        </w:rPr>
      </w:pPr>
      <w:r>
        <w:rPr>
          <w:rFonts w:hint="eastAsia"/>
          <w:color w:val="auto"/>
          <w:sz w:val="24"/>
          <w:szCs w:val="24"/>
          <w:highlight w:val="none"/>
          <w:lang w:eastAsia="zh-CN"/>
        </w:rPr>
        <w:t>（</w:t>
      </w:r>
      <w:r>
        <w:rPr>
          <w:color w:val="auto"/>
          <w:sz w:val="24"/>
          <w:szCs w:val="24"/>
          <w:highlight w:val="none"/>
          <w:lang w:eastAsia="zh-CN"/>
        </w:rPr>
        <w:t>5</w:t>
      </w:r>
      <w:r>
        <w:rPr>
          <w:rFonts w:hint="eastAsia"/>
          <w:color w:val="auto"/>
          <w:sz w:val="24"/>
          <w:szCs w:val="24"/>
          <w:highlight w:val="none"/>
          <w:lang w:eastAsia="zh-CN"/>
        </w:rPr>
        <w:t>）因一方违约致使合同无法实际履行或实际履行已无必要，另一方可以提出解除合同。</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除上述情形外，双方可以根据委托的服务范围及工作内容，在专用条件中约定解除合同的其他条件。</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8.5.3 </w:t>
      </w:r>
      <w:r>
        <w:rPr>
          <w:rFonts w:hint="eastAsia" w:ascii="宋体" w:hAnsi="宋体" w:cs="宋体"/>
          <w:color w:val="auto"/>
          <w:sz w:val="24"/>
          <w:szCs w:val="24"/>
          <w:highlight w:val="none"/>
        </w:rPr>
        <w:t>任何一方提出解除合同的，应当提前</w:t>
      </w:r>
      <w:r>
        <w:rPr>
          <w:rFonts w:ascii="宋体" w:hAnsi="宋体" w:cs="宋体"/>
          <w:color w:val="auto"/>
          <w:sz w:val="24"/>
          <w:szCs w:val="24"/>
          <w:highlight w:val="none"/>
        </w:rPr>
        <w:t>28天书面通知对方。</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8.5.4 </w:t>
      </w:r>
      <w:r>
        <w:rPr>
          <w:rFonts w:hint="eastAsia" w:ascii="宋体" w:hAnsi="宋体" w:cs="宋体"/>
          <w:color w:val="auto"/>
          <w:sz w:val="24"/>
          <w:szCs w:val="24"/>
          <w:highlight w:val="none"/>
        </w:rPr>
        <w:t>合同解除后，委托人应当按照合同约定向工程咨询人支付已完成部分的咨询服务报酬。</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8.6 </w:t>
      </w:r>
      <w:r>
        <w:rPr>
          <w:rFonts w:hint="eastAsia" w:ascii="宋体" w:hAnsi="宋体" w:cs="宋体"/>
          <w:color w:val="auto"/>
          <w:sz w:val="24"/>
          <w:szCs w:val="24"/>
          <w:highlight w:val="none"/>
        </w:rPr>
        <w:t>当工程咨询人完成本合同约定的全部工作且委托人支付完所有工程咨询报酬（包括正常工作报酬、附加工作报酬、工作奖励或参与投资节余分成等）后，本合同终止。</w:t>
      </w:r>
    </w:p>
    <w:p>
      <w:pPr>
        <w:tabs>
          <w:tab w:val="left" w:pos="4250"/>
          <w:tab w:val="left" w:pos="7480"/>
        </w:tabs>
        <w:spacing w:line="360" w:lineRule="auto"/>
        <w:ind w:firstLine="482" w:firstLineChars="200"/>
        <w:rPr>
          <w:rFonts w:ascii="宋体" w:hAnsi="宋体" w:cs="宋体"/>
          <w:b/>
          <w:color w:val="auto"/>
          <w:sz w:val="24"/>
          <w:szCs w:val="24"/>
          <w:highlight w:val="none"/>
        </w:rPr>
      </w:pPr>
      <w:r>
        <w:rPr>
          <w:rFonts w:ascii="宋体" w:hAnsi="宋体" w:cs="宋体"/>
          <w:b/>
          <w:color w:val="auto"/>
          <w:sz w:val="24"/>
          <w:szCs w:val="24"/>
          <w:highlight w:val="none"/>
        </w:rPr>
        <w:t xml:space="preserve">9. </w:t>
      </w:r>
      <w:r>
        <w:rPr>
          <w:rFonts w:hint="eastAsia" w:ascii="宋体" w:hAnsi="宋体" w:cs="宋体"/>
          <w:b/>
          <w:color w:val="auto"/>
          <w:sz w:val="24"/>
          <w:szCs w:val="24"/>
          <w:highlight w:val="none"/>
        </w:rPr>
        <w:t>工程咨询报酬</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9.1 </w:t>
      </w:r>
      <w:r>
        <w:rPr>
          <w:rFonts w:hint="eastAsia" w:ascii="宋体" w:hAnsi="宋体" w:cs="宋体"/>
          <w:color w:val="auto"/>
          <w:sz w:val="24"/>
          <w:szCs w:val="24"/>
          <w:highlight w:val="none"/>
        </w:rPr>
        <w:t>工程咨询报酬包括正常工作报酬、附加工作报酬、工作奖励或参与投资节余分成等，除正常工作报酬在工程咨询合同协议书内明确外，附加工作报酬、工作奖励或参与投资节余分成等计取条件与方式在专用条件中约定。</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9.2 </w:t>
      </w:r>
      <w:r>
        <w:rPr>
          <w:rFonts w:hint="eastAsia" w:ascii="宋体" w:hAnsi="宋体" w:cs="宋体"/>
          <w:color w:val="auto"/>
          <w:sz w:val="24"/>
          <w:szCs w:val="24"/>
          <w:highlight w:val="none"/>
        </w:rPr>
        <w:t>委托人应当按照专用条件约定的方式、时间、分类，分期支付工程咨询报酬。工程咨询报酬的计算调整条件与方式在专用条件中约定。</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9.3 </w:t>
      </w:r>
      <w:r>
        <w:rPr>
          <w:rFonts w:hint="eastAsia" w:ascii="宋体" w:hAnsi="宋体" w:cs="宋体"/>
          <w:color w:val="auto"/>
          <w:sz w:val="24"/>
          <w:szCs w:val="24"/>
          <w:highlight w:val="none"/>
        </w:rPr>
        <w:t>如果委托人在规定的支付期限内未支付工程咨询报酬，自规定之日起，还应当向工程咨询人支付逾期付款利息。逾期付款利息的具体计算方式在专用条件中约定。</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9.4 </w:t>
      </w:r>
      <w:r>
        <w:rPr>
          <w:rFonts w:hint="eastAsia" w:ascii="宋体" w:hAnsi="宋体" w:cs="宋体"/>
          <w:color w:val="auto"/>
          <w:sz w:val="24"/>
          <w:szCs w:val="24"/>
          <w:highlight w:val="none"/>
        </w:rPr>
        <w:t>支付工程咨询报酬所采用的货币币种、汇率在专用条件中约定。</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9.5 </w:t>
      </w:r>
      <w:r>
        <w:rPr>
          <w:rFonts w:hint="eastAsia" w:ascii="宋体" w:hAnsi="宋体" w:cs="宋体"/>
          <w:color w:val="auto"/>
          <w:sz w:val="24"/>
          <w:szCs w:val="24"/>
          <w:highlight w:val="none"/>
        </w:rPr>
        <w:t>如果委托人对工程咨询人提交的支付通知书中报酬或部分报酬提出异议，应当在收到支付通知书后</w:t>
      </w:r>
      <w:r>
        <w:rPr>
          <w:rFonts w:ascii="宋体" w:hAnsi="宋体" w:cs="宋体"/>
          <w:color w:val="auto"/>
          <w:sz w:val="24"/>
          <w:szCs w:val="24"/>
          <w:highlight w:val="none"/>
        </w:rPr>
        <w:t>7天内与工程咨询人协商。</w:t>
      </w:r>
    </w:p>
    <w:p>
      <w:pPr>
        <w:tabs>
          <w:tab w:val="left" w:pos="4250"/>
          <w:tab w:val="left" w:pos="7480"/>
        </w:tabs>
        <w:spacing w:line="360" w:lineRule="auto"/>
        <w:ind w:firstLine="482" w:firstLineChars="200"/>
        <w:rPr>
          <w:rFonts w:ascii="宋体" w:hAnsi="宋体" w:cs="宋体"/>
          <w:b/>
          <w:color w:val="auto"/>
          <w:sz w:val="24"/>
          <w:szCs w:val="24"/>
          <w:highlight w:val="none"/>
        </w:rPr>
      </w:pPr>
      <w:r>
        <w:rPr>
          <w:rFonts w:ascii="宋体" w:hAnsi="宋体" w:cs="宋体"/>
          <w:b/>
          <w:color w:val="auto"/>
          <w:sz w:val="24"/>
          <w:szCs w:val="24"/>
          <w:highlight w:val="none"/>
        </w:rPr>
        <w:t xml:space="preserve">10. </w:t>
      </w:r>
      <w:r>
        <w:rPr>
          <w:rFonts w:hint="eastAsia" w:ascii="宋体" w:hAnsi="宋体" w:cs="宋体"/>
          <w:b/>
          <w:color w:val="auto"/>
          <w:sz w:val="24"/>
          <w:szCs w:val="24"/>
          <w:highlight w:val="none"/>
        </w:rPr>
        <w:t>其他</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10.1 </w:t>
      </w:r>
      <w:r>
        <w:rPr>
          <w:rFonts w:hint="eastAsia" w:ascii="宋体" w:hAnsi="宋体" w:cs="宋体"/>
          <w:color w:val="auto"/>
          <w:sz w:val="24"/>
          <w:szCs w:val="24"/>
          <w:highlight w:val="none"/>
        </w:rPr>
        <w:t>委托人要求工程咨询人实施的或根据相关规定应当由委托人负责的材料、设备、工程实体检测，所发生的费用由委托人审核后支付。</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10.2 </w:t>
      </w:r>
      <w:r>
        <w:rPr>
          <w:rFonts w:hint="eastAsia" w:ascii="宋体" w:hAnsi="宋体" w:cs="宋体"/>
          <w:color w:val="auto"/>
          <w:sz w:val="24"/>
          <w:szCs w:val="24"/>
          <w:highlight w:val="none"/>
        </w:rPr>
        <w:t>工程咨询人及其工程咨询机构成员在服务期限内不应接受除委托人外的其他本项目利益相关方的任何报酬。</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10.3 </w:t>
      </w:r>
      <w:r>
        <w:rPr>
          <w:rFonts w:hint="eastAsia" w:ascii="宋体" w:hAnsi="宋体" w:cs="宋体"/>
          <w:color w:val="auto"/>
          <w:sz w:val="24"/>
          <w:szCs w:val="24"/>
          <w:highlight w:val="none"/>
        </w:rPr>
        <w:t>双方均应当履行保密义务，除法律规定或合同另有约定外，未经对方同意，均不得将对方声明需要保密的资料、信息泄露给第三方。保密事项与期限在专用条件中约定。</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10.4 </w:t>
      </w:r>
      <w:r>
        <w:rPr>
          <w:rFonts w:hint="eastAsia" w:ascii="宋体" w:hAnsi="宋体" w:cs="宋体"/>
          <w:color w:val="auto"/>
          <w:sz w:val="24"/>
          <w:szCs w:val="24"/>
          <w:highlight w:val="none"/>
        </w:rPr>
        <w:t>本合同涉及的通知应当采用书面形式，并在送达对方时生效，如采用其他形式的，应当在专用条件中约定。</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10.5 </w:t>
      </w:r>
      <w:r>
        <w:rPr>
          <w:rFonts w:hint="eastAsia" w:ascii="宋体" w:hAnsi="宋体" w:cs="宋体"/>
          <w:color w:val="auto"/>
          <w:sz w:val="24"/>
          <w:szCs w:val="24"/>
          <w:highlight w:val="none"/>
        </w:rPr>
        <w:t>除委托方与全过程工程咨询服务受托方签订服务合同时特别规定外，委托方提供给全过程工程咨询服务受托方用于开展咨询服务的所有文件的著作权属于委托方。全过程工程咨询服务受托方可以为实现双方合同目的而复制、使用此类文件，但不能用于与双方合同无关的其他事项。双方均有权在不损害对方利益和遵守保密约定的前提下，在自己宣传用的印刷品或其他出版物上，或申报奖项等情形下公布有关项目的文字和图片材料。</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10.6 </w:t>
      </w:r>
      <w:r>
        <w:rPr>
          <w:rFonts w:hint="eastAsia" w:ascii="宋体" w:hAnsi="宋体" w:cs="宋体"/>
          <w:color w:val="auto"/>
          <w:sz w:val="24"/>
          <w:szCs w:val="24"/>
          <w:highlight w:val="none"/>
        </w:rPr>
        <w:t>附加协议条款由双方在专用条件中约定。</w:t>
      </w:r>
    </w:p>
    <w:p>
      <w:pPr>
        <w:widowControl/>
        <w:spacing w:line="360" w:lineRule="auto"/>
        <w:ind w:firstLine="482" w:firstLineChars="200"/>
        <w:jc w:val="left"/>
        <w:rPr>
          <w:rFonts w:ascii="宋体" w:hAnsi="宋体" w:cs="宋体"/>
          <w:b/>
          <w:color w:val="auto"/>
          <w:sz w:val="24"/>
          <w:szCs w:val="24"/>
          <w:highlight w:val="none"/>
        </w:rPr>
      </w:pPr>
      <w:bookmarkStart w:id="172" w:name="_Toc2944"/>
      <w:r>
        <w:rPr>
          <w:rFonts w:ascii="宋体" w:hAnsi="宋体" w:cs="宋体"/>
          <w:b/>
          <w:color w:val="auto"/>
          <w:sz w:val="24"/>
          <w:szCs w:val="24"/>
          <w:highlight w:val="none"/>
        </w:rPr>
        <w:br w:type="page"/>
      </w:r>
    </w:p>
    <w:p>
      <w:pPr>
        <w:numPr>
          <w:ilvl w:val="0"/>
          <w:numId w:val="4"/>
        </w:numPr>
        <w:spacing w:line="360" w:lineRule="auto"/>
        <w:jc w:val="center"/>
        <w:rPr>
          <w:rFonts w:ascii="宋体" w:hAnsi="宋体" w:cs="宋体"/>
          <w:b/>
          <w:color w:val="auto"/>
          <w:sz w:val="24"/>
          <w:szCs w:val="24"/>
          <w:highlight w:val="none"/>
        </w:rPr>
      </w:pPr>
      <w:r>
        <w:rPr>
          <w:rFonts w:ascii="宋体" w:hAnsi="宋体" w:cs="宋体"/>
          <w:b/>
          <w:color w:val="auto"/>
          <w:sz w:val="24"/>
          <w:szCs w:val="24"/>
          <w:highlight w:val="none"/>
        </w:rPr>
        <w:t xml:space="preserve"> 专用条件</w:t>
      </w:r>
      <w:bookmarkEnd w:id="172"/>
    </w:p>
    <w:p>
      <w:pPr>
        <w:pStyle w:val="22"/>
        <w:spacing w:line="360" w:lineRule="auto"/>
        <w:ind w:firstLine="0" w:firstLineChars="0"/>
        <w:rPr>
          <w:rFonts w:cs="宋体"/>
          <w:color w:val="auto"/>
          <w:sz w:val="24"/>
          <w:szCs w:val="24"/>
          <w:highlight w:val="none"/>
        </w:rPr>
      </w:pPr>
      <w:r>
        <w:rPr>
          <w:color w:val="auto"/>
          <w:sz w:val="24"/>
          <w:szCs w:val="24"/>
          <w:highlight w:val="none"/>
        </w:rPr>
        <w:t xml:space="preserve"> </w:t>
      </w:r>
      <w:r>
        <w:rPr>
          <w:rFonts w:hAnsi="宋体" w:cs="宋体"/>
          <w:color w:val="auto"/>
          <w:sz w:val="24"/>
          <w:szCs w:val="24"/>
          <w:highlight w:val="none"/>
        </w:rPr>
        <w:t xml:space="preserve">  </w:t>
      </w:r>
      <w:r>
        <w:rPr>
          <w:rFonts w:hint="eastAsia" w:cs="宋体"/>
          <w:color w:val="auto"/>
          <w:sz w:val="24"/>
          <w:szCs w:val="24"/>
          <w:highlight w:val="none"/>
        </w:rPr>
        <w:t xml:space="preserve"> 1.1.1 本合同适用的法律及咨询管理依据：</w:t>
      </w:r>
      <w:r>
        <w:rPr>
          <w:rFonts w:hint="eastAsia" w:cs="宋体"/>
          <w:color w:val="auto"/>
          <w:sz w:val="24"/>
          <w:szCs w:val="24"/>
          <w:highlight w:val="none"/>
          <w:u w:val="single"/>
        </w:rPr>
        <w:t>《中华人民共和国建筑法》、《建设工程质量管理条例》、《浙江省建设工程监理管理条例》、《水利工程施工监理规范》SL288-2014、《施工旁站监理管理办法》、《浙江省水利工程标准化管理验收办法》浙水标【2017】5号、《浙江省水利厅关于加强重大水利工程质量管理的意见》、《水利工程建设监理规定》（中华人民共和国水利部令第28号）、《水利工程建设项目施工监理规范》（SL288-2003）、《给水排水构筑物工程施工及验收规范》（GB50141-2008）、《给水排水管道工程施工及验收规范》（GB50268-2008）《建设工程工程量清单计价规范》（GB50500-2013）及其各专业工程量计算规范、《建设工程工程量清单计价规范》浙江省补充条款及补充内容的规定、</w:t>
      </w:r>
      <w:r>
        <w:rPr>
          <w:rFonts w:hint="eastAsia" w:ascii="宋体" w:hAnsi="Times New Roman" w:eastAsia="宋体" w:cs="宋体"/>
          <w:color w:val="auto"/>
          <w:sz w:val="24"/>
          <w:szCs w:val="24"/>
          <w:highlight w:val="none"/>
          <w:u w:val="single"/>
        </w:rPr>
        <w:t>《浙江省水利水电项目全过程咨询服务管理指南（试行）》浙发改基综〔</w:t>
      </w:r>
      <w:r>
        <w:rPr>
          <w:rFonts w:ascii="宋体" w:hAnsi="Times New Roman" w:eastAsia="宋体" w:cs="宋体"/>
          <w:color w:val="auto"/>
          <w:sz w:val="24"/>
          <w:szCs w:val="24"/>
          <w:highlight w:val="none"/>
          <w:u w:val="single"/>
        </w:rPr>
        <w:t>2021〕65号文</w:t>
      </w:r>
      <w:r>
        <w:rPr>
          <w:rFonts w:hint="eastAsia" w:cs="宋体"/>
          <w:color w:val="auto"/>
          <w:sz w:val="24"/>
          <w:szCs w:val="24"/>
          <w:highlight w:val="none"/>
          <w:u w:val="single"/>
        </w:rPr>
        <w:t>等有关法律、法规、规章、标准和规范性文件。</w:t>
      </w:r>
    </w:p>
    <w:p>
      <w:pPr>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 xml:space="preserve">1.1.12 </w:t>
      </w:r>
      <w:r>
        <w:rPr>
          <w:rFonts w:hint="eastAsia" w:ascii="宋体" w:hAnsi="宋体" w:cs="宋体"/>
          <w:color w:val="auto"/>
          <w:sz w:val="24"/>
          <w:szCs w:val="24"/>
          <w:highlight w:val="none"/>
        </w:rPr>
        <w:t>不可抗力的其他情形还包括：</w:t>
      </w:r>
      <w:r>
        <w:rPr>
          <w:rFonts w:hint="eastAsia" w:ascii="宋体" w:hAnsi="宋体" w:cs="宋体"/>
          <w:color w:val="auto"/>
          <w:sz w:val="24"/>
          <w:szCs w:val="24"/>
          <w:highlight w:val="none"/>
          <w:u w:val="single"/>
        </w:rPr>
        <w:t>包括因战争、动乱、空中飞行物体坠落或非本合同相对方责任造成的爆炸、火灾，一定级别</w:t>
      </w:r>
      <w:r>
        <w:rPr>
          <w:rFonts w:hint="eastAsia" w:ascii="宋体" w:hAnsi="宋体" w:cs="宋体"/>
          <w:color w:val="auto"/>
          <w:sz w:val="24"/>
          <w:szCs w:val="24"/>
          <w:highlight w:val="none"/>
          <w:u w:val="single"/>
          <w:lang w:eastAsia="zh-CN"/>
        </w:rPr>
        <w:t>（不可避免且不能克服的）</w:t>
      </w:r>
      <w:r>
        <w:rPr>
          <w:rFonts w:hint="eastAsia" w:ascii="宋体" w:hAnsi="宋体" w:cs="宋体"/>
          <w:color w:val="auto"/>
          <w:sz w:val="24"/>
          <w:szCs w:val="24"/>
          <w:highlight w:val="none"/>
          <w:u w:val="single"/>
        </w:rPr>
        <w:t>的风、雨、雪、洪、震等自然灾害。或出现较大偏离建设工程客观规律的情况</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 xml:space="preserve">2.2 </w:t>
      </w:r>
      <w:r>
        <w:rPr>
          <w:rFonts w:hint="eastAsia" w:ascii="宋体" w:hAnsi="宋体" w:cs="宋体"/>
          <w:color w:val="auto"/>
          <w:sz w:val="24"/>
          <w:szCs w:val="24"/>
          <w:highlight w:val="none"/>
        </w:rPr>
        <w:t>委托人派遣的人员及为工程咨询工作提供的房屋、资料、设备条件：</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pPr>
        <w:pStyle w:val="28"/>
        <w:ind w:firstLine="480"/>
        <w:rPr>
          <w:rFonts w:ascii="宋体" w:hAnsi="宋体" w:cs="宋体"/>
          <w:color w:val="auto"/>
          <w:kern w:val="0"/>
          <w:sz w:val="24"/>
          <w:szCs w:val="24"/>
          <w:highlight w:val="none"/>
          <w:lang w:eastAsia="zh-CN"/>
        </w:rPr>
      </w:pPr>
      <w:r>
        <w:rPr>
          <w:rFonts w:ascii="宋体" w:hAnsi="宋体" w:cs="宋体"/>
          <w:color w:val="auto"/>
          <w:kern w:val="0"/>
          <w:sz w:val="24"/>
          <w:szCs w:val="24"/>
          <w:highlight w:val="none"/>
          <w:lang w:eastAsia="zh-CN"/>
        </w:rPr>
        <w:t xml:space="preserve">2.5 </w:t>
      </w:r>
      <w:r>
        <w:rPr>
          <w:rFonts w:hint="eastAsia" w:ascii="宋体" w:hAnsi="宋体" w:cs="宋体"/>
          <w:color w:val="auto"/>
          <w:kern w:val="0"/>
          <w:sz w:val="24"/>
          <w:szCs w:val="24"/>
          <w:highlight w:val="none"/>
          <w:lang w:eastAsia="zh-CN"/>
        </w:rPr>
        <w:t>委托人授权常驻代表及授权为：</w:t>
      </w:r>
      <w:r>
        <w:rPr>
          <w:rFonts w:hint="eastAsia" w:ascii="宋体" w:hAnsi="宋体" w:cs="宋体"/>
          <w:color w:val="auto"/>
          <w:kern w:val="0"/>
          <w:sz w:val="24"/>
          <w:szCs w:val="24"/>
          <w:highlight w:val="none"/>
          <w:u w:val="single"/>
          <w:lang w:eastAsia="zh-CN"/>
        </w:rPr>
        <w:t xml:space="preserve"> </w:t>
      </w:r>
      <w:r>
        <w:rPr>
          <w:rFonts w:ascii="宋体" w:hAnsi="宋体" w:cs="宋体"/>
          <w:color w:val="auto"/>
          <w:kern w:val="0"/>
          <w:sz w:val="24"/>
          <w:szCs w:val="24"/>
          <w:highlight w:val="none"/>
          <w:u w:val="single"/>
          <w:lang w:eastAsia="zh-CN"/>
        </w:rPr>
        <w:t xml:space="preserve">      </w:t>
      </w:r>
      <w:r>
        <w:rPr>
          <w:rFonts w:hint="eastAsia" w:ascii="宋体" w:hAnsi="宋体" w:cs="宋体"/>
          <w:color w:val="auto"/>
          <w:kern w:val="0"/>
          <w:sz w:val="24"/>
          <w:szCs w:val="24"/>
          <w:highlight w:val="none"/>
          <w:lang w:eastAsia="zh-CN"/>
        </w:rPr>
        <w:t>委托人更换常驻代表应当提前</w:t>
      </w:r>
      <w:r>
        <w:rPr>
          <w:rFonts w:ascii="宋体" w:hAnsi="宋体" w:cs="宋体"/>
          <w:color w:val="auto"/>
          <w:kern w:val="0"/>
          <w:sz w:val="24"/>
          <w:szCs w:val="24"/>
          <w:highlight w:val="none"/>
          <w:lang w:eastAsia="zh-CN"/>
        </w:rPr>
        <w:t xml:space="preserve"> 7</w:t>
      </w:r>
      <w:r>
        <w:rPr>
          <w:rFonts w:hint="eastAsia" w:ascii="宋体" w:hAnsi="宋体" w:cs="宋体"/>
          <w:color w:val="auto"/>
          <w:kern w:val="0"/>
          <w:sz w:val="24"/>
          <w:szCs w:val="24"/>
          <w:highlight w:val="none"/>
          <w:lang w:eastAsia="zh-CN"/>
        </w:rPr>
        <w:t>天通知工程咨询人。</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3.3 </w:t>
      </w:r>
      <w:r>
        <w:rPr>
          <w:rFonts w:hint="eastAsia" w:ascii="宋体" w:hAnsi="宋体" w:cs="宋体"/>
          <w:color w:val="auto"/>
          <w:sz w:val="24"/>
          <w:szCs w:val="24"/>
          <w:highlight w:val="none"/>
        </w:rPr>
        <w:t>工程咨询人向委托人报告工程咨询工作及提供相应的咨询服务成果文件要求为：</w:t>
      </w:r>
      <w:r>
        <w:rPr>
          <w:rFonts w:hint="eastAsia" w:ascii="宋体" w:hAnsi="宋体" w:cs="宋体"/>
          <w:color w:val="auto"/>
          <w:sz w:val="24"/>
          <w:szCs w:val="24"/>
          <w:highlight w:val="none"/>
          <w:u w:val="single"/>
        </w:rPr>
        <w:t>工程咨询人应根据项目进度与实际需要，提供月、季、年报表，报表内容应涵盖工程咨询委托范围内的各项内容；同时工程咨询过程中形成的各种会议纪要、专题汇报、建议及签署的各种文件应按委托人要求及时进行汇总并归档</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3.5 </w:t>
      </w:r>
      <w:r>
        <w:rPr>
          <w:rFonts w:hint="eastAsia" w:ascii="宋体" w:hAnsi="宋体" w:cs="宋体"/>
          <w:color w:val="auto"/>
          <w:sz w:val="24"/>
          <w:szCs w:val="24"/>
          <w:highlight w:val="none"/>
        </w:rPr>
        <w:t>工程咨询人向委托人提供资金使用计划要求为：</w:t>
      </w:r>
      <w:r>
        <w:rPr>
          <w:rFonts w:hint="eastAsia" w:ascii="宋体" w:hAnsi="宋体" w:cs="宋体"/>
          <w:color w:val="auto"/>
          <w:sz w:val="24"/>
          <w:szCs w:val="24"/>
          <w:highlight w:val="none"/>
          <w:u w:val="single"/>
        </w:rPr>
        <w:t>按项目进度需要及时提供年、季、月度资金使用计划</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3.9 </w:t>
      </w:r>
      <w:r>
        <w:rPr>
          <w:rFonts w:hint="eastAsia" w:ascii="宋体" w:hAnsi="宋体" w:cs="宋体"/>
          <w:color w:val="auto"/>
          <w:sz w:val="24"/>
          <w:szCs w:val="24"/>
          <w:highlight w:val="none"/>
        </w:rPr>
        <w:t>在工程咨询工作完成或中止时，工程咨询人移交委托人提供的设施和剩余的物品的时间和方式为：</w:t>
      </w:r>
      <w:r>
        <w:rPr>
          <w:rFonts w:hint="eastAsia" w:ascii="宋体" w:hAnsi="宋体" w:cs="宋体"/>
          <w:color w:val="auto"/>
          <w:sz w:val="24"/>
          <w:szCs w:val="24"/>
          <w:highlight w:val="none"/>
          <w:u w:val="single"/>
        </w:rPr>
        <w:t>在工程咨询工作完成或中止后</w:t>
      </w:r>
      <w:r>
        <w:rPr>
          <w:rFonts w:ascii="宋体" w:hAnsi="宋体" w:cs="宋体"/>
          <w:color w:val="auto"/>
          <w:sz w:val="24"/>
          <w:szCs w:val="24"/>
          <w:highlight w:val="none"/>
          <w:u w:val="single"/>
        </w:rPr>
        <w:t>7天内，工程咨询人移交委托人提供的办公场地</w:t>
      </w:r>
      <w:r>
        <w:rPr>
          <w:rFonts w:hint="eastAsia" w:ascii="宋体" w:hAnsi="宋体" w:cs="宋体"/>
          <w:color w:val="auto"/>
          <w:sz w:val="24"/>
          <w:szCs w:val="24"/>
          <w:highlight w:val="none"/>
          <w:u w:val="single"/>
        </w:rPr>
        <w:t>（如有）</w:t>
      </w:r>
      <w:r>
        <w:rPr>
          <w:rFonts w:ascii="宋体" w:hAnsi="宋体" w:cs="宋体"/>
          <w:color w:val="auto"/>
          <w:sz w:val="24"/>
          <w:szCs w:val="24"/>
          <w:highlight w:val="none"/>
          <w:u w:val="single"/>
        </w:rPr>
        <w:t>、设施和剩余物品，且办理书面移交手续</w:t>
      </w:r>
      <w:r>
        <w:rPr>
          <w:rFonts w:hint="eastAsia" w:ascii="宋体" w:hAnsi="宋体" w:cs="宋体"/>
          <w:color w:val="auto"/>
          <w:sz w:val="24"/>
          <w:szCs w:val="24"/>
          <w:highlight w:val="none"/>
        </w:rPr>
        <w:t>。</w:t>
      </w:r>
    </w:p>
    <w:p>
      <w:pPr>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 xml:space="preserve">3.12 </w:t>
      </w:r>
      <w:r>
        <w:rPr>
          <w:rFonts w:hint="eastAsia" w:ascii="宋体" w:hAnsi="宋体" w:cs="宋体"/>
          <w:color w:val="auto"/>
          <w:sz w:val="24"/>
          <w:szCs w:val="24"/>
          <w:highlight w:val="none"/>
        </w:rPr>
        <w:t>委托人授权工程咨询人在工程文件中签章或共同签章的要求为：</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u w:val="single"/>
        </w:rPr>
        <w:t>工程咨询人应当在管理文件、资料和约定的成果文件上盖章并由项目</w:t>
      </w:r>
      <w:r>
        <w:rPr>
          <w:rFonts w:hint="eastAsia" w:ascii="宋体" w:hAnsi="宋体" w:cs="宋体"/>
          <w:color w:val="auto"/>
          <w:sz w:val="24"/>
          <w:szCs w:val="24"/>
          <w:highlight w:val="none"/>
          <w:u w:val="single"/>
          <w:lang w:val="en-US" w:eastAsia="zh-CN"/>
        </w:rPr>
        <w:t>总</w:t>
      </w:r>
      <w:r>
        <w:rPr>
          <w:rFonts w:hint="eastAsia" w:ascii="宋体" w:hAnsi="宋体" w:cs="宋体"/>
          <w:color w:val="auto"/>
          <w:sz w:val="24"/>
          <w:szCs w:val="24"/>
          <w:highlight w:val="none"/>
          <w:u w:val="single"/>
        </w:rPr>
        <w:t>负责人签字</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6.1 </w:t>
      </w:r>
      <w:r>
        <w:rPr>
          <w:rFonts w:hint="eastAsia" w:ascii="宋体" w:hAnsi="宋体" w:cs="宋体"/>
          <w:color w:val="auto"/>
          <w:sz w:val="24"/>
          <w:szCs w:val="24"/>
          <w:highlight w:val="none"/>
        </w:rPr>
        <w:t>工程咨询人在责任期内如果失职或未能完全履行全过程工程咨询合同，同意按以下办法承担责任，所造成的损失或投资增加额按合同约定从工程咨询人的履约担保中扣除；履约保证金额不足的，相应扣减工程咨询报酬，最高不超过项目管理（含监理）报酬总额：</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u w:val="single"/>
        </w:rPr>
        <w:t>a、工程咨询人应按照合同要求的时间完成相应合同内容，每延迟一天，罚款1000</w:t>
      </w:r>
      <w:r>
        <w:rPr>
          <w:rFonts w:hint="eastAsia" w:ascii="宋体" w:hAnsi="宋体" w:cs="宋体"/>
          <w:color w:val="auto"/>
          <w:sz w:val="24"/>
          <w:szCs w:val="24"/>
          <w:highlight w:val="none"/>
          <w:u w:val="single"/>
        </w:rPr>
        <w:t>元。</w:t>
      </w:r>
    </w:p>
    <w:p>
      <w:pPr>
        <w:spacing w:line="360" w:lineRule="auto"/>
        <w:ind w:firstLine="480" w:firstLineChars="200"/>
        <w:rPr>
          <w:rFonts w:ascii="宋体" w:hAnsi="宋体" w:cs="宋体"/>
          <w:color w:val="auto"/>
          <w:sz w:val="24"/>
          <w:szCs w:val="24"/>
          <w:highlight w:val="none"/>
          <w:u w:val="single"/>
        </w:rPr>
      </w:pPr>
      <w:r>
        <w:rPr>
          <w:rFonts w:ascii="宋体" w:hAnsi="宋体" w:cs="宋体"/>
          <w:color w:val="auto"/>
          <w:sz w:val="24"/>
          <w:szCs w:val="24"/>
          <w:highlight w:val="none"/>
          <w:u w:val="single"/>
        </w:rPr>
        <w:t>b、工程咨询人在投标时承诺的人员必须按工程进度及时到位</w:t>
      </w:r>
      <w:r>
        <w:rPr>
          <w:rFonts w:hint="eastAsia" w:ascii="宋体" w:hAnsi="宋体" w:cs="宋体"/>
          <w:color w:val="auto"/>
          <w:sz w:val="24"/>
          <w:szCs w:val="24"/>
          <w:highlight w:val="none"/>
          <w:u w:val="single"/>
        </w:rPr>
        <w:t>。</w:t>
      </w:r>
    </w:p>
    <w:p>
      <w:pPr>
        <w:spacing w:line="360" w:lineRule="auto"/>
        <w:ind w:firstLine="480" w:firstLineChars="200"/>
        <w:rPr>
          <w:rFonts w:ascii="宋体" w:hAnsi="宋体" w:cs="宋体"/>
          <w:color w:val="auto"/>
          <w:sz w:val="24"/>
          <w:szCs w:val="24"/>
          <w:highlight w:val="none"/>
          <w:u w:val="single"/>
        </w:rPr>
      </w:pPr>
      <w:r>
        <w:rPr>
          <w:rFonts w:ascii="宋体" w:hAnsi="宋体" w:cs="宋体"/>
          <w:color w:val="auto"/>
          <w:sz w:val="24"/>
          <w:szCs w:val="24"/>
          <w:highlight w:val="none"/>
          <w:u w:val="single"/>
        </w:rPr>
        <w:t>c、</w:t>
      </w:r>
      <w:r>
        <w:rPr>
          <w:rFonts w:hint="eastAsia" w:ascii="宋体" w:hAnsi="宋体" w:cs="宋体"/>
          <w:color w:val="auto"/>
          <w:sz w:val="24"/>
          <w:szCs w:val="24"/>
          <w:highlight w:val="none"/>
          <w:u w:val="single"/>
        </w:rPr>
        <w:t>项目</w:t>
      </w:r>
      <w:r>
        <w:rPr>
          <w:rFonts w:hint="eastAsia" w:ascii="宋体" w:hAnsi="宋体" w:cs="宋体"/>
          <w:color w:val="auto"/>
          <w:sz w:val="24"/>
          <w:szCs w:val="24"/>
          <w:highlight w:val="none"/>
          <w:u w:val="single"/>
          <w:lang w:val="en-US" w:eastAsia="zh-CN"/>
        </w:rPr>
        <w:t>总</w:t>
      </w:r>
      <w:r>
        <w:rPr>
          <w:rFonts w:hint="eastAsia" w:ascii="宋体" w:hAnsi="宋体" w:cs="宋体"/>
          <w:color w:val="auto"/>
          <w:sz w:val="24"/>
          <w:szCs w:val="24"/>
          <w:highlight w:val="none"/>
          <w:u w:val="single"/>
        </w:rPr>
        <w:t>负责人和监理负责人因发生重大安全事故不适合担任、或生病住院难以继续履职、或终止劳动合同关系（提供相关部门或单位证明材料）、或被责令停止执业、或被羁押判刑等情形无法继续担任时，工程咨询人向委托人提出申请，委托人应同意更换，更换到位的全过程工程咨询项目</w:t>
      </w:r>
      <w:r>
        <w:rPr>
          <w:rFonts w:hint="eastAsia" w:ascii="宋体" w:hAnsi="宋体" w:cs="宋体"/>
          <w:color w:val="auto"/>
          <w:sz w:val="24"/>
          <w:szCs w:val="24"/>
          <w:highlight w:val="none"/>
          <w:u w:val="single"/>
          <w:lang w:val="en-US" w:eastAsia="zh-CN"/>
        </w:rPr>
        <w:t>总</w:t>
      </w:r>
      <w:r>
        <w:rPr>
          <w:rFonts w:hint="eastAsia" w:ascii="宋体" w:hAnsi="宋体" w:cs="宋体"/>
          <w:color w:val="auto"/>
          <w:sz w:val="24"/>
          <w:szCs w:val="24"/>
          <w:highlight w:val="none"/>
          <w:u w:val="single"/>
        </w:rPr>
        <w:t>负责人或监理负责人</w:t>
      </w:r>
      <w:bookmarkStart w:id="173" w:name="_Hlk101304327"/>
      <w:r>
        <w:rPr>
          <w:rFonts w:hint="eastAsia" w:ascii="宋体" w:hAnsi="宋体" w:cs="宋体"/>
          <w:color w:val="auto"/>
          <w:sz w:val="24"/>
          <w:szCs w:val="24"/>
          <w:highlight w:val="none"/>
          <w:u w:val="single"/>
        </w:rPr>
        <w:t>资格和业绩</w:t>
      </w:r>
      <w:bookmarkEnd w:id="173"/>
      <w:r>
        <w:rPr>
          <w:rFonts w:hint="eastAsia" w:ascii="宋体" w:hAnsi="宋体" w:cs="宋体"/>
          <w:color w:val="auto"/>
          <w:sz w:val="24"/>
          <w:szCs w:val="24"/>
          <w:highlight w:val="none"/>
          <w:u w:val="single"/>
        </w:rPr>
        <w:t>不低于原投标人员要求，且无在建工程；如擅自更换的，每更换一人次扣</w:t>
      </w:r>
      <w:r>
        <w:rPr>
          <w:rFonts w:ascii="宋体" w:hAnsi="宋体" w:cs="宋体"/>
          <w:color w:val="auto"/>
          <w:sz w:val="24"/>
          <w:szCs w:val="24"/>
          <w:highlight w:val="none"/>
          <w:u w:val="single"/>
        </w:rPr>
        <w:t>10万元。</w:t>
      </w:r>
    </w:p>
    <w:p>
      <w:pPr>
        <w:spacing w:line="360" w:lineRule="auto"/>
        <w:ind w:firstLine="480" w:firstLineChars="200"/>
        <w:rPr>
          <w:rFonts w:ascii="宋体" w:hAnsi="宋体" w:cs="宋体"/>
          <w:color w:val="auto"/>
          <w:sz w:val="24"/>
          <w:szCs w:val="24"/>
          <w:highlight w:val="none"/>
          <w:u w:val="single"/>
        </w:rPr>
      </w:pPr>
      <w:r>
        <w:rPr>
          <w:rFonts w:ascii="宋体" w:hAnsi="宋体" w:cs="宋体"/>
          <w:color w:val="auto"/>
          <w:sz w:val="24"/>
          <w:szCs w:val="24"/>
          <w:highlight w:val="none"/>
          <w:u w:val="single"/>
        </w:rPr>
        <w:t>d</w:t>
      </w:r>
      <w:r>
        <w:rPr>
          <w:rFonts w:hint="eastAsia" w:ascii="宋体" w:hAnsi="宋体" w:cs="宋体"/>
          <w:color w:val="auto"/>
          <w:spacing w:val="2"/>
          <w:sz w:val="24"/>
          <w:szCs w:val="24"/>
          <w:highlight w:val="none"/>
          <w:u w:val="single"/>
        </w:rPr>
        <w:t>、</w:t>
      </w:r>
      <w:r>
        <w:rPr>
          <w:rFonts w:hint="eastAsia" w:ascii="宋体" w:hAnsi="宋体" w:cs="宋体"/>
          <w:color w:val="auto"/>
          <w:sz w:val="24"/>
          <w:szCs w:val="24"/>
          <w:highlight w:val="none"/>
          <w:u w:val="single"/>
        </w:rPr>
        <w:t>如发现不称职或能力不够的工程咨询人员，委托人有权要求更换工程咨询人员，要求更换的工程咨询人员应在</w:t>
      </w:r>
      <w:r>
        <w:rPr>
          <w:rFonts w:ascii="宋体" w:hAnsi="宋体" w:cs="宋体"/>
          <w:color w:val="auto"/>
          <w:sz w:val="24"/>
          <w:szCs w:val="24"/>
          <w:highlight w:val="none"/>
          <w:u w:val="single"/>
        </w:rPr>
        <w:t>7天内更换，不及时更换的每人每天罚500元。</w:t>
      </w:r>
    </w:p>
    <w:p>
      <w:pPr>
        <w:pStyle w:val="20"/>
        <w:jc w:val="left"/>
        <w:rPr>
          <w:b/>
          <w:bCs w:val="0"/>
          <w:color w:val="auto"/>
          <w:highlight w:val="none"/>
        </w:rPr>
      </w:pPr>
      <w:r>
        <w:rPr>
          <w:rFonts w:hint="eastAsia"/>
          <w:b/>
          <w:bCs w:val="0"/>
          <w:color w:val="auto"/>
          <w:highlight w:val="none"/>
        </w:rPr>
        <w:t xml:space="preserve">  </w:t>
      </w:r>
      <w:r>
        <w:rPr>
          <w:rFonts w:hint="eastAsia"/>
          <w:b/>
          <w:bCs w:val="0"/>
          <w:color w:val="auto"/>
          <w:highlight w:val="none"/>
          <w:u w:val="single"/>
        </w:rPr>
        <w:t xml:space="preserve"> </w:t>
      </w:r>
      <w:bookmarkStart w:id="174" w:name="_Toc20640"/>
      <w:bookmarkStart w:id="175" w:name="_Toc5370"/>
      <w:bookmarkStart w:id="176" w:name="_Toc10304"/>
      <w:bookmarkStart w:id="177" w:name="_Toc6522"/>
      <w:r>
        <w:rPr>
          <w:rFonts w:hint="eastAsia"/>
          <w:b/>
          <w:bCs w:val="0"/>
          <w:color w:val="auto"/>
          <w:highlight w:val="none"/>
          <w:u w:val="single"/>
        </w:rPr>
        <w:t>f、</w:t>
      </w:r>
      <w:r>
        <w:rPr>
          <w:rFonts w:hint="eastAsia" w:ascii="宋体" w:hAnsi="宋体" w:cs="宋体"/>
          <w:b/>
          <w:bCs w:val="0"/>
          <w:color w:val="auto"/>
          <w:sz w:val="24"/>
          <w:szCs w:val="24"/>
          <w:highlight w:val="none"/>
          <w:u w:val="single"/>
        </w:rPr>
        <w:t>项目</w:t>
      </w:r>
      <w:r>
        <w:rPr>
          <w:rFonts w:hint="eastAsia" w:ascii="宋体" w:hAnsi="宋体" w:cs="宋体"/>
          <w:b/>
          <w:bCs w:val="0"/>
          <w:color w:val="auto"/>
          <w:sz w:val="24"/>
          <w:szCs w:val="24"/>
          <w:highlight w:val="none"/>
          <w:u w:val="single"/>
          <w:lang w:val="en-US" w:eastAsia="zh-CN"/>
        </w:rPr>
        <w:t>总</w:t>
      </w:r>
      <w:r>
        <w:rPr>
          <w:rFonts w:hint="eastAsia" w:ascii="宋体" w:hAnsi="宋体" w:cs="宋体"/>
          <w:b/>
          <w:bCs w:val="0"/>
          <w:color w:val="auto"/>
          <w:sz w:val="24"/>
          <w:szCs w:val="24"/>
          <w:highlight w:val="none"/>
          <w:u w:val="single"/>
        </w:rPr>
        <w:t>负责人和监理负责人因主观原因需更换的，相应更换人员资格和业绩不得低于原投标人员，且无在建工程；经委托人审批同意并扣除违约金5万元每人次；其他人员需更换的，相应更换人员资质不得低于原投标人员，经委托人审批同意并扣除违约金1万元每人次。</w:t>
      </w:r>
      <w:bookmarkEnd w:id="174"/>
      <w:bookmarkEnd w:id="175"/>
      <w:bookmarkEnd w:id="176"/>
      <w:bookmarkEnd w:id="177"/>
    </w:p>
    <w:p>
      <w:pPr>
        <w:spacing w:line="360" w:lineRule="auto"/>
        <w:ind w:firstLine="482" w:firstLineChars="200"/>
        <w:rPr>
          <w:rFonts w:ascii="宋体" w:hAnsi="宋体" w:cs="宋体"/>
          <w:b/>
          <w:bCs w:val="0"/>
          <w:color w:val="auto"/>
          <w:sz w:val="24"/>
          <w:szCs w:val="24"/>
          <w:highlight w:val="none"/>
          <w:u w:val="single"/>
        </w:rPr>
      </w:pPr>
      <w:r>
        <w:rPr>
          <w:rFonts w:hint="eastAsia" w:ascii="宋体" w:hAnsi="宋体" w:cs="宋体"/>
          <w:b/>
          <w:bCs w:val="0"/>
          <w:color w:val="auto"/>
          <w:sz w:val="24"/>
          <w:szCs w:val="24"/>
          <w:highlight w:val="none"/>
          <w:u w:val="single"/>
        </w:rPr>
        <w:t>注：若出现处罚情况时，委托人在当期咨询费中扣除。</w:t>
      </w:r>
    </w:p>
    <w:p>
      <w:pPr>
        <w:spacing w:line="360" w:lineRule="auto"/>
        <w:rPr>
          <w:rFonts w:ascii="宋体" w:hAnsi="宋体" w:cs="宋体"/>
          <w:color w:val="auto"/>
          <w:sz w:val="24"/>
          <w:szCs w:val="24"/>
          <w:highlight w:val="none"/>
          <w:u w:val="single"/>
        </w:rPr>
      </w:pPr>
      <w:r>
        <w:rPr>
          <w:rFonts w:ascii="宋体" w:hAnsi="宋体" w:cs="宋体"/>
          <w:color w:val="auto"/>
          <w:sz w:val="24"/>
          <w:szCs w:val="24"/>
          <w:highlight w:val="none"/>
        </w:rPr>
        <w:t xml:space="preserve">    e</w:t>
      </w:r>
      <w:r>
        <w:rPr>
          <w:rFonts w:hint="eastAsia" w:ascii="宋体" w:hAnsi="宋体" w:cs="宋体"/>
          <w:color w:val="auto"/>
          <w:sz w:val="24"/>
          <w:szCs w:val="24"/>
          <w:highlight w:val="none"/>
          <w:u w:val="single"/>
        </w:rPr>
        <w:t>、工程咨询人发生如下情况委托人有权解除合同：</w:t>
      </w:r>
    </w:p>
    <w:p>
      <w:pPr>
        <w:widowControl/>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①违反《建设工程质量管理条例》、《水利工程施工监理规范》</w:t>
      </w:r>
      <w:r>
        <w:rPr>
          <w:rFonts w:ascii="宋体" w:hAnsi="宋体" w:cs="宋体"/>
          <w:color w:val="auto"/>
          <w:sz w:val="24"/>
          <w:szCs w:val="24"/>
          <w:highlight w:val="none"/>
          <w:u w:val="single"/>
        </w:rPr>
        <w:t>SL288-2014</w:t>
      </w:r>
      <w:r>
        <w:rPr>
          <w:rFonts w:hint="eastAsia" w:ascii="宋体" w:hAnsi="宋体" w:cs="宋体"/>
          <w:color w:val="auto"/>
          <w:sz w:val="24"/>
          <w:szCs w:val="24"/>
          <w:highlight w:val="none"/>
          <w:u w:val="single"/>
        </w:rPr>
        <w:t>等法律、法规中关于咨询管理单位、人员相关规定条款的。</w:t>
      </w:r>
    </w:p>
    <w:p>
      <w:pPr>
        <w:snapToGrid w:val="0"/>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②工程咨询人员不称职或能力不够，无法完成委托人委托的咨询管理任务</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委托人书面要求更换工程咨询人员拒不更换或在书面要求时间内未更换的。</w:t>
      </w:r>
    </w:p>
    <w:p>
      <w:pPr>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③现场工程咨询人员到位率不足，经委托人书面通知拒不改正的。</w:t>
      </w:r>
    </w:p>
    <w:p>
      <w:pPr>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fldChar w:fldCharType="begin"/>
      </w:r>
      <w:r>
        <w:rPr>
          <w:rFonts w:ascii="宋体" w:hAnsi="宋体" w:cs="宋体"/>
          <w:color w:val="auto"/>
          <w:sz w:val="24"/>
          <w:szCs w:val="24"/>
          <w:highlight w:val="none"/>
          <w:u w:val="single"/>
        </w:rPr>
        <w:instrText xml:space="preserve"> = 4 \* GB3 \* MERGEFORMAT </w:instrText>
      </w:r>
      <w:r>
        <w:rPr>
          <w:rFonts w:hint="eastAsia" w:ascii="宋体" w:hAnsi="宋体" w:cs="宋体"/>
          <w:color w:val="auto"/>
          <w:sz w:val="24"/>
          <w:szCs w:val="24"/>
          <w:highlight w:val="none"/>
          <w:u w:val="single"/>
        </w:rPr>
        <w:fldChar w:fldCharType="separate"/>
      </w:r>
      <w:r>
        <w:rPr>
          <w:rFonts w:hint="eastAsia" w:ascii="宋体" w:hAnsi="宋体" w:cs="宋体"/>
          <w:color w:val="auto"/>
          <w:sz w:val="24"/>
          <w:szCs w:val="24"/>
          <w:highlight w:val="none"/>
          <w:u w:val="single"/>
        </w:rPr>
        <w:t>④</w:t>
      </w:r>
      <w:r>
        <w:rPr>
          <w:rFonts w:hint="eastAsia" w:ascii="宋体" w:hAnsi="宋体" w:cs="宋体"/>
          <w:color w:val="auto"/>
          <w:sz w:val="24"/>
          <w:szCs w:val="24"/>
          <w:highlight w:val="none"/>
          <w:u w:val="single"/>
        </w:rPr>
        <w:fldChar w:fldCharType="end"/>
      </w:r>
      <w:r>
        <w:rPr>
          <w:rFonts w:hint="eastAsia" w:ascii="宋体" w:hAnsi="宋体" w:cs="宋体"/>
          <w:color w:val="auto"/>
          <w:sz w:val="24"/>
          <w:szCs w:val="24"/>
          <w:highlight w:val="none"/>
          <w:u w:val="single"/>
        </w:rPr>
        <w:t>咨询管理单位与承担本工程的施工承包人及材料、设施供应商发生经济利益关系经查实的。</w:t>
      </w:r>
    </w:p>
    <w:p>
      <w:pPr>
        <w:spacing w:line="360" w:lineRule="auto"/>
        <w:ind w:firstLine="480" w:firstLineChars="200"/>
        <w:rPr>
          <w:rFonts w:ascii="宋体" w:hAnsi="宋体" w:cs="宋体"/>
          <w:color w:val="auto"/>
          <w:sz w:val="24"/>
          <w:szCs w:val="24"/>
          <w:highlight w:val="none"/>
          <w:u w:val="single"/>
        </w:rPr>
      </w:pPr>
      <w:r>
        <w:rPr>
          <w:rFonts w:ascii="宋体" w:hAnsi="宋体" w:cs="宋体"/>
          <w:color w:val="auto"/>
          <w:sz w:val="24"/>
          <w:szCs w:val="24"/>
          <w:highlight w:val="none"/>
          <w:u w:val="single"/>
        </w:rPr>
        <w:t>f、工程咨询人在责任期内，因工程咨询人原因，造成项目建设内容、建设规模、建设标准发生变化，致使工期延长、投资增加或其它经济损失的，工程咨询人同意按以下约定承担责任，赔偿违约损失。</w:t>
      </w:r>
    </w:p>
    <w:p>
      <w:pPr>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w:t>
      </w:r>
      <w:r>
        <w:rPr>
          <w:rFonts w:ascii="宋体" w:hAnsi="宋体" w:cs="宋体"/>
          <w:color w:val="auto"/>
          <w:sz w:val="24"/>
          <w:szCs w:val="24"/>
          <w:highlight w:val="none"/>
          <w:u w:val="single"/>
        </w:rPr>
        <w:t>1）安全事故</w:t>
      </w:r>
    </w:p>
    <w:p>
      <w:pPr>
        <w:spacing w:line="360" w:lineRule="auto"/>
        <w:ind w:firstLine="480" w:firstLineChars="200"/>
        <w:rPr>
          <w:rFonts w:ascii="宋体" w:hAnsi="宋体" w:cs="宋体"/>
          <w:color w:val="auto"/>
          <w:sz w:val="24"/>
          <w:szCs w:val="24"/>
          <w:highlight w:val="none"/>
          <w:u w:val="single"/>
        </w:rPr>
      </w:pPr>
      <w:r>
        <w:rPr>
          <w:rFonts w:ascii="宋体" w:hAnsi="宋体" w:cs="宋体"/>
          <w:color w:val="auto"/>
          <w:sz w:val="24"/>
          <w:szCs w:val="24"/>
          <w:highlight w:val="none"/>
          <w:u w:val="single"/>
        </w:rPr>
        <w:t>A.发生了特别重大安全事故（造成30人以上死亡，或者100人以上重伤，或者1亿元以上直接经济损失），则委托人将扣减工程咨询人</w:t>
      </w:r>
      <w:r>
        <w:rPr>
          <w:rFonts w:hint="eastAsia" w:ascii="宋体" w:hAnsi="宋体" w:cs="宋体"/>
          <w:color w:val="auto"/>
          <w:sz w:val="24"/>
          <w:szCs w:val="24"/>
          <w:highlight w:val="none"/>
          <w:u w:val="single"/>
        </w:rPr>
        <w:t>项目管理（含监理）部分</w:t>
      </w:r>
      <w:r>
        <w:rPr>
          <w:rFonts w:ascii="宋体" w:hAnsi="宋体" w:cs="宋体"/>
          <w:color w:val="auto"/>
          <w:sz w:val="24"/>
          <w:szCs w:val="24"/>
          <w:highlight w:val="none"/>
          <w:u w:val="single"/>
        </w:rPr>
        <w:t>的20%作为处罚金，在当期咨询费中扣除；</w:t>
      </w:r>
    </w:p>
    <w:p>
      <w:pPr>
        <w:spacing w:line="360" w:lineRule="auto"/>
        <w:ind w:firstLine="480" w:firstLineChars="200"/>
        <w:rPr>
          <w:rFonts w:ascii="宋体" w:hAnsi="宋体" w:cs="宋体"/>
          <w:color w:val="auto"/>
          <w:sz w:val="24"/>
          <w:szCs w:val="24"/>
          <w:highlight w:val="none"/>
          <w:u w:val="single"/>
        </w:rPr>
      </w:pPr>
      <w:r>
        <w:rPr>
          <w:rFonts w:ascii="宋体" w:hAnsi="宋体" w:cs="宋体"/>
          <w:color w:val="auto"/>
          <w:sz w:val="24"/>
          <w:szCs w:val="24"/>
          <w:highlight w:val="none"/>
          <w:u w:val="single"/>
        </w:rPr>
        <w:t>B.发生了重大安全事故（造成10人以上30人以下死亡，或者50人以上100人以下重伤，或者5000万元以上1亿元以下直接经济损失），则委托人将扣减工程咨询人项目管理（含监理）</w:t>
      </w:r>
      <w:r>
        <w:rPr>
          <w:rFonts w:hint="eastAsia" w:ascii="宋体" w:hAnsi="宋体" w:cs="宋体"/>
          <w:color w:val="auto"/>
          <w:sz w:val="24"/>
          <w:szCs w:val="24"/>
          <w:highlight w:val="none"/>
          <w:u w:val="single"/>
        </w:rPr>
        <w:t>部分</w:t>
      </w:r>
      <w:r>
        <w:rPr>
          <w:rFonts w:ascii="宋体" w:hAnsi="宋体" w:cs="宋体"/>
          <w:color w:val="auto"/>
          <w:sz w:val="24"/>
          <w:szCs w:val="24"/>
          <w:highlight w:val="none"/>
          <w:u w:val="single"/>
        </w:rPr>
        <w:t xml:space="preserve">的10%作为处罚金，在当期咨询费中扣除；； </w:t>
      </w:r>
    </w:p>
    <w:p>
      <w:pPr>
        <w:spacing w:line="360" w:lineRule="auto"/>
        <w:ind w:firstLine="480" w:firstLineChars="200"/>
        <w:rPr>
          <w:rFonts w:ascii="宋体" w:hAnsi="宋体" w:cs="宋体"/>
          <w:color w:val="auto"/>
          <w:sz w:val="24"/>
          <w:szCs w:val="24"/>
          <w:highlight w:val="none"/>
          <w:u w:val="single"/>
        </w:rPr>
      </w:pPr>
      <w:r>
        <w:rPr>
          <w:rFonts w:ascii="宋体" w:hAnsi="宋体" w:cs="宋体"/>
          <w:color w:val="auto"/>
          <w:sz w:val="24"/>
          <w:szCs w:val="24"/>
          <w:highlight w:val="none"/>
          <w:u w:val="single"/>
        </w:rPr>
        <w:t xml:space="preserve">C. </w:t>
      </w:r>
      <w:r>
        <w:rPr>
          <w:rFonts w:hint="eastAsia" w:ascii="宋体" w:hAnsi="宋体" w:cs="宋体"/>
          <w:color w:val="auto"/>
          <w:sz w:val="24"/>
          <w:szCs w:val="24"/>
          <w:highlight w:val="none"/>
          <w:u w:val="single"/>
        </w:rPr>
        <w:t>发生了较大安全事故（造成</w:t>
      </w:r>
      <w:r>
        <w:rPr>
          <w:rFonts w:ascii="宋体" w:hAnsi="宋体" w:cs="宋体"/>
          <w:color w:val="auto"/>
          <w:sz w:val="24"/>
          <w:szCs w:val="24"/>
          <w:highlight w:val="none"/>
          <w:u w:val="single"/>
        </w:rPr>
        <w:t>3人以上10人以下死亡，或者10人以上50人以下重伤，或者1000万元以上5000万元以下直接经济损失），则委托人将扣减工程咨询人项目管理（含监理）</w:t>
      </w:r>
      <w:r>
        <w:rPr>
          <w:rFonts w:hint="eastAsia" w:ascii="宋体" w:hAnsi="宋体" w:cs="宋体"/>
          <w:color w:val="auto"/>
          <w:sz w:val="24"/>
          <w:szCs w:val="24"/>
          <w:highlight w:val="none"/>
          <w:u w:val="single"/>
        </w:rPr>
        <w:t>部分</w:t>
      </w:r>
      <w:r>
        <w:rPr>
          <w:rFonts w:ascii="宋体" w:hAnsi="宋体" w:cs="宋体"/>
          <w:color w:val="auto"/>
          <w:sz w:val="24"/>
          <w:szCs w:val="24"/>
          <w:highlight w:val="none"/>
          <w:u w:val="single"/>
        </w:rPr>
        <w:t>的5%作为处罚金，在当期咨询费中扣除；</w:t>
      </w:r>
    </w:p>
    <w:p>
      <w:pPr>
        <w:spacing w:line="360" w:lineRule="auto"/>
        <w:ind w:firstLine="480" w:firstLineChars="200"/>
        <w:rPr>
          <w:rFonts w:ascii="宋体" w:hAnsi="宋体" w:cs="宋体"/>
          <w:color w:val="auto"/>
          <w:sz w:val="24"/>
          <w:szCs w:val="24"/>
          <w:highlight w:val="none"/>
          <w:u w:val="single"/>
        </w:rPr>
      </w:pPr>
      <w:r>
        <w:rPr>
          <w:rFonts w:ascii="宋体" w:hAnsi="宋体" w:cs="宋体"/>
          <w:color w:val="auto"/>
          <w:sz w:val="24"/>
          <w:szCs w:val="24"/>
          <w:highlight w:val="none"/>
          <w:u w:val="single"/>
        </w:rPr>
        <w:t>D.发生了一般安全事故（造成3人以下死亡，或者10人以下重伤，或者1000万元以下直接经济损失），则委托人将扣减工程咨询人项目管理（含监理）</w:t>
      </w:r>
      <w:r>
        <w:rPr>
          <w:rFonts w:hint="eastAsia" w:ascii="宋体" w:hAnsi="宋体" w:cs="宋体"/>
          <w:color w:val="auto"/>
          <w:sz w:val="24"/>
          <w:szCs w:val="24"/>
          <w:highlight w:val="none"/>
          <w:u w:val="single"/>
        </w:rPr>
        <w:t>部分</w:t>
      </w:r>
      <w:r>
        <w:rPr>
          <w:rFonts w:ascii="宋体" w:hAnsi="宋体" w:cs="宋体"/>
          <w:color w:val="auto"/>
          <w:sz w:val="24"/>
          <w:szCs w:val="24"/>
          <w:highlight w:val="none"/>
          <w:u w:val="single"/>
        </w:rPr>
        <w:t>的2%作为处罚金，在当期咨询费中扣除；</w:t>
      </w:r>
    </w:p>
    <w:p>
      <w:pPr>
        <w:spacing w:line="360" w:lineRule="auto"/>
        <w:ind w:firstLine="480" w:firstLineChars="200"/>
        <w:rPr>
          <w:rFonts w:ascii="宋体" w:hAnsi="宋体" w:cs="宋体"/>
          <w:color w:val="auto"/>
          <w:sz w:val="24"/>
          <w:szCs w:val="24"/>
          <w:highlight w:val="none"/>
          <w:u w:val="single"/>
        </w:rPr>
      </w:pPr>
      <w:r>
        <w:rPr>
          <w:rFonts w:ascii="宋体" w:hAnsi="宋体" w:cs="宋体"/>
          <w:color w:val="auto"/>
          <w:sz w:val="24"/>
          <w:szCs w:val="24"/>
          <w:highlight w:val="none"/>
          <w:u w:val="single"/>
        </w:rPr>
        <w:t>E.发生A条或B条安全事故时，除处罚金以外，委托人视情况有权单方面终止合同，并依法追究工程咨询人责任。</w:t>
      </w:r>
    </w:p>
    <w:p>
      <w:pPr>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w:t>
      </w:r>
      <w:r>
        <w:rPr>
          <w:rFonts w:ascii="宋体" w:hAnsi="宋体" w:cs="宋体"/>
          <w:color w:val="auto"/>
          <w:sz w:val="24"/>
          <w:szCs w:val="24"/>
          <w:highlight w:val="none"/>
          <w:u w:val="single"/>
        </w:rPr>
        <w:t>2）工程质量事故</w:t>
      </w:r>
    </w:p>
    <w:p>
      <w:pPr>
        <w:spacing w:line="360" w:lineRule="auto"/>
        <w:ind w:firstLine="480" w:firstLineChars="200"/>
        <w:rPr>
          <w:rFonts w:ascii="宋体" w:hAnsi="宋体" w:cs="宋体"/>
          <w:color w:val="auto"/>
          <w:sz w:val="24"/>
          <w:szCs w:val="24"/>
          <w:highlight w:val="none"/>
          <w:u w:val="single"/>
        </w:rPr>
      </w:pPr>
      <w:r>
        <w:rPr>
          <w:rFonts w:ascii="宋体" w:hAnsi="宋体" w:cs="宋体"/>
          <w:color w:val="auto"/>
          <w:sz w:val="24"/>
          <w:szCs w:val="24"/>
          <w:highlight w:val="none"/>
          <w:u w:val="single"/>
        </w:rPr>
        <w:t>A.发生了特大质量事故或两起及以上相同性质的重大质量事故，则委托人将扣减工程咨询人20</w:t>
      </w:r>
      <w:r>
        <w:rPr>
          <w:rFonts w:hint="eastAsia" w:ascii="宋体" w:hAnsi="宋体" w:cs="宋体"/>
          <w:color w:val="auto"/>
          <w:sz w:val="24"/>
          <w:szCs w:val="24"/>
          <w:highlight w:val="none"/>
          <w:u w:val="single"/>
        </w:rPr>
        <w:t>万作为处罚金，在当期咨询费中扣除；</w:t>
      </w:r>
    </w:p>
    <w:p>
      <w:pPr>
        <w:spacing w:line="360" w:lineRule="auto"/>
        <w:ind w:firstLine="480" w:firstLineChars="200"/>
        <w:rPr>
          <w:rFonts w:ascii="宋体" w:hAnsi="宋体" w:cs="宋体"/>
          <w:color w:val="auto"/>
          <w:sz w:val="24"/>
          <w:szCs w:val="24"/>
          <w:highlight w:val="none"/>
          <w:u w:val="single"/>
        </w:rPr>
      </w:pPr>
      <w:r>
        <w:rPr>
          <w:rFonts w:ascii="宋体" w:hAnsi="宋体" w:cs="宋体"/>
          <w:color w:val="auto"/>
          <w:sz w:val="24"/>
          <w:szCs w:val="24"/>
          <w:highlight w:val="none"/>
          <w:u w:val="single"/>
        </w:rPr>
        <w:t xml:space="preserve">B.发生了重大质量事故，则委托人将扣减工程咨询人10万作为处罚金，在当期咨询费中扣除； </w:t>
      </w:r>
    </w:p>
    <w:p>
      <w:pPr>
        <w:spacing w:line="360" w:lineRule="auto"/>
        <w:ind w:firstLine="480" w:firstLineChars="200"/>
        <w:rPr>
          <w:rFonts w:ascii="宋体" w:hAnsi="宋体" w:cs="宋体"/>
          <w:color w:val="auto"/>
          <w:sz w:val="24"/>
          <w:szCs w:val="24"/>
          <w:highlight w:val="none"/>
          <w:u w:val="single"/>
        </w:rPr>
      </w:pPr>
      <w:r>
        <w:rPr>
          <w:rFonts w:ascii="宋体" w:hAnsi="宋体" w:cs="宋体"/>
          <w:color w:val="auto"/>
          <w:sz w:val="24"/>
          <w:szCs w:val="24"/>
          <w:highlight w:val="none"/>
          <w:u w:val="single"/>
        </w:rPr>
        <w:t>C.工程验收未能一次达到合格工程，委托人将扣减工程咨询人5</w:t>
      </w:r>
      <w:r>
        <w:rPr>
          <w:rFonts w:hint="eastAsia" w:ascii="宋体" w:hAnsi="宋体" w:cs="宋体"/>
          <w:color w:val="auto"/>
          <w:sz w:val="24"/>
          <w:szCs w:val="24"/>
          <w:highlight w:val="none"/>
          <w:u w:val="single"/>
        </w:rPr>
        <w:t>万作为处罚金，在当期咨询费中扣除；</w:t>
      </w:r>
    </w:p>
    <w:p>
      <w:pPr>
        <w:spacing w:line="360" w:lineRule="auto"/>
        <w:ind w:firstLine="480" w:firstLineChars="200"/>
        <w:rPr>
          <w:rFonts w:ascii="宋体" w:hAnsi="宋体" w:cs="宋体"/>
          <w:color w:val="auto"/>
          <w:sz w:val="24"/>
          <w:szCs w:val="24"/>
          <w:highlight w:val="none"/>
          <w:u w:val="single"/>
        </w:rPr>
      </w:pPr>
      <w:r>
        <w:rPr>
          <w:rFonts w:ascii="宋体" w:hAnsi="宋体" w:cs="宋体"/>
          <w:color w:val="auto"/>
          <w:sz w:val="24"/>
          <w:szCs w:val="24"/>
          <w:highlight w:val="none"/>
          <w:u w:val="single"/>
        </w:rPr>
        <w:t xml:space="preserve">D. </w:t>
      </w:r>
      <w:r>
        <w:rPr>
          <w:rFonts w:hint="eastAsia" w:ascii="宋体" w:hAnsi="宋体" w:cs="宋体"/>
          <w:color w:val="auto"/>
          <w:sz w:val="24"/>
          <w:szCs w:val="24"/>
          <w:highlight w:val="none"/>
          <w:u w:val="single"/>
        </w:rPr>
        <w:t>发生</w:t>
      </w:r>
      <w:r>
        <w:rPr>
          <w:rFonts w:ascii="宋体" w:hAnsi="宋体" w:cs="宋体"/>
          <w:color w:val="auto"/>
          <w:sz w:val="24"/>
          <w:szCs w:val="24"/>
          <w:highlight w:val="none"/>
          <w:u w:val="single"/>
        </w:rPr>
        <w:t>A条或B条安全事故时，除处罚金以外，委托人视情况有权单方面终止合同，并依法追究工程咨询人责任。</w:t>
      </w:r>
    </w:p>
    <w:p>
      <w:pPr>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w:t>
      </w:r>
      <w:r>
        <w:rPr>
          <w:rFonts w:ascii="宋体" w:hAnsi="宋体" w:cs="宋体"/>
          <w:color w:val="auto"/>
          <w:sz w:val="24"/>
          <w:szCs w:val="24"/>
          <w:highlight w:val="none"/>
          <w:u w:val="single"/>
        </w:rPr>
        <w:t>3）投资超额</w:t>
      </w:r>
    </w:p>
    <w:p>
      <w:pPr>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工程咨询人应在确保工程质量、安全和进度的前提下，严格控制项目工程造价。如果因工程咨询人原因导致经审定后的结算价超出经审定后的预算价</w:t>
      </w:r>
      <w:r>
        <w:rPr>
          <w:rFonts w:ascii="宋体" w:hAnsi="宋体" w:cs="宋体"/>
          <w:color w:val="auto"/>
          <w:sz w:val="24"/>
          <w:szCs w:val="24"/>
          <w:highlight w:val="none"/>
          <w:u w:val="single"/>
        </w:rPr>
        <w:t>10%的，罚款金额为超出部分的10%，最高罚30万。</w:t>
      </w:r>
    </w:p>
    <w:p>
      <w:pPr>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w:t>
      </w:r>
      <w:r>
        <w:rPr>
          <w:rFonts w:ascii="宋体" w:hAnsi="宋体" w:cs="宋体"/>
          <w:color w:val="auto"/>
          <w:sz w:val="24"/>
          <w:szCs w:val="24"/>
          <w:highlight w:val="none"/>
          <w:u w:val="single"/>
        </w:rPr>
        <w:t>4）违反保修期内义务的违约责任在保修协议中另行商定。</w:t>
      </w:r>
    </w:p>
    <w:p>
      <w:pPr>
        <w:spacing w:line="360" w:lineRule="auto"/>
        <w:ind w:firstLine="482" w:firstLineChars="200"/>
        <w:rPr>
          <w:rFonts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t>（</w:t>
      </w:r>
      <w:r>
        <w:rPr>
          <w:rFonts w:ascii="宋体" w:hAnsi="宋体" w:cs="宋体"/>
          <w:b/>
          <w:bCs/>
          <w:color w:val="auto"/>
          <w:sz w:val="24"/>
          <w:szCs w:val="24"/>
          <w:highlight w:val="none"/>
          <w:u w:val="single"/>
        </w:rPr>
        <w:t>5）如</w:t>
      </w:r>
      <w:r>
        <w:rPr>
          <w:rFonts w:hint="eastAsia" w:ascii="宋体" w:hAnsi="宋体" w:cs="宋体"/>
          <w:b/>
          <w:bCs/>
          <w:color w:val="auto"/>
          <w:sz w:val="24"/>
          <w:szCs w:val="24"/>
          <w:highlight w:val="none"/>
          <w:u w:val="single"/>
        </w:rPr>
        <w:t>未经发包人同意，工程咨询人擅自转包、挂靠，委托人有权没收全部履约担保。</w:t>
      </w:r>
    </w:p>
    <w:p>
      <w:pPr>
        <w:spacing w:line="360" w:lineRule="auto"/>
        <w:ind w:firstLine="480" w:firstLineChars="200"/>
        <w:rPr>
          <w:rFonts w:ascii="宋体" w:hAnsi="宋体" w:cs="宋体"/>
          <w:color w:val="auto"/>
          <w:sz w:val="24"/>
          <w:szCs w:val="24"/>
          <w:highlight w:val="none"/>
          <w:u w:val="single"/>
        </w:rPr>
      </w:pPr>
      <w:r>
        <w:rPr>
          <w:rFonts w:ascii="宋体" w:hAnsi="宋体" w:cs="宋体"/>
          <w:color w:val="auto"/>
          <w:sz w:val="24"/>
          <w:szCs w:val="24"/>
          <w:highlight w:val="none"/>
          <w:u w:val="single"/>
        </w:rPr>
        <w:t>g、相关单位提交相关资料后，在三天提交审核报告，未按约定时间或者委托人通知的时间提交造价咨询成果，每超过一天处罚1000元。</w:t>
      </w:r>
    </w:p>
    <w:p>
      <w:pPr>
        <w:widowControl/>
        <w:shd w:val="clear" w:color="auto" w:fill="FFFFFF"/>
        <w:spacing w:line="360" w:lineRule="auto"/>
        <w:ind w:firstLine="480"/>
        <w:jc w:val="left"/>
        <w:rPr>
          <w:rFonts w:ascii="宋体" w:hAnsi="宋体" w:cs="宋体"/>
          <w:color w:val="auto"/>
          <w:sz w:val="24"/>
          <w:szCs w:val="24"/>
          <w:highlight w:val="none"/>
        </w:rPr>
      </w:pPr>
      <w:r>
        <w:rPr>
          <w:rFonts w:ascii="宋体" w:hAnsi="宋体" w:cs="宋体"/>
          <w:color w:val="auto"/>
          <w:sz w:val="24"/>
          <w:szCs w:val="24"/>
          <w:highlight w:val="none"/>
        </w:rPr>
        <w:t>h、驻场人员：</w:t>
      </w:r>
    </w:p>
    <w:p>
      <w:pPr>
        <w:widowControl/>
        <w:shd w:val="clear" w:color="auto" w:fill="FFFFFF"/>
        <w:spacing w:line="360" w:lineRule="auto"/>
        <w:ind w:firstLine="48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在本项目通过各标段完工验收之前，工程咨询人常驻现场的项目管理（含监理及全过程造价咨询）人员不少于19人（各标段根据项目完成情况，经发包人同意可适当增减人员），其中：</w:t>
      </w:r>
    </w:p>
    <w:p>
      <w:pPr>
        <w:widowControl/>
        <w:shd w:val="clear" w:color="auto" w:fill="FFFFFF"/>
        <w:spacing w:line="360" w:lineRule="auto"/>
        <w:ind w:firstLine="48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（1）项目管理负责人1名，项目管理人员5名，全过程造价咨询人员1名，总监理工程师1名，监理工程师不少于3人，监理员不少于8人</w:t>
      </w:r>
      <w:r>
        <w:rPr>
          <w:rFonts w:hint="eastAsia" w:ascii="宋体" w:hAnsi="宋体" w:cs="宋体"/>
          <w:color w:val="auto"/>
          <w:sz w:val="24"/>
          <w:szCs w:val="24"/>
          <w:highlight w:val="none"/>
          <w:u w:val="single"/>
          <w:lang w:eastAsia="zh-CN"/>
        </w:rPr>
        <w:t>，</w:t>
      </w:r>
      <w:r>
        <w:rPr>
          <w:rFonts w:hint="eastAsia" w:ascii="宋体" w:hAnsi="宋体" w:cs="宋体"/>
          <w:color w:val="auto"/>
          <w:sz w:val="24"/>
          <w:szCs w:val="24"/>
          <w:highlight w:val="none"/>
          <w:u w:val="single"/>
        </w:rPr>
        <w:t>服务期内驻现场每月不少于22天。</w:t>
      </w:r>
    </w:p>
    <w:p>
      <w:pPr>
        <w:pStyle w:val="20"/>
        <w:rPr>
          <w:rFonts w:hint="eastAsia"/>
          <w:color w:val="auto"/>
          <w:highlight w:val="none"/>
        </w:rPr>
      </w:pPr>
    </w:p>
    <w:p>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2）其它专业人员根据项目实际情况，有需要到现场的自行配备。</w:t>
      </w:r>
    </w:p>
    <w:p>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3）</w:t>
      </w:r>
      <w:r>
        <w:rPr>
          <w:rFonts w:hint="eastAsia" w:ascii="宋体" w:hAnsi="宋体" w:cs="宋体"/>
          <w:color w:val="auto"/>
          <w:sz w:val="24"/>
          <w:szCs w:val="24"/>
          <w:highlight w:val="none"/>
          <w:lang w:eastAsia="zh-CN"/>
        </w:rPr>
        <w:t>上述项目管理和监理人员原则上只要正常施工必须在岗（或经业主同意合理调整），</w:t>
      </w:r>
      <w:r>
        <w:rPr>
          <w:rFonts w:hint="eastAsia" w:ascii="宋体" w:hAnsi="宋体" w:cs="宋体"/>
          <w:color w:val="auto"/>
          <w:sz w:val="24"/>
          <w:szCs w:val="24"/>
          <w:highlight w:val="none"/>
        </w:rPr>
        <w:t>每</w:t>
      </w:r>
      <w:r>
        <w:rPr>
          <w:rFonts w:hint="eastAsia" w:ascii="宋体" w:hAnsi="宋体" w:cs="宋体"/>
          <w:color w:val="auto"/>
          <w:sz w:val="24"/>
          <w:szCs w:val="24"/>
          <w:highlight w:val="none"/>
          <w:lang w:eastAsia="zh-CN"/>
        </w:rPr>
        <w:t>人每缺勤</w:t>
      </w:r>
      <w:r>
        <w:rPr>
          <w:rFonts w:hint="eastAsia" w:ascii="宋体" w:hAnsi="宋体" w:cs="宋体"/>
          <w:color w:val="auto"/>
          <w:sz w:val="24"/>
          <w:szCs w:val="24"/>
          <w:highlight w:val="none"/>
        </w:rPr>
        <w:t>一天扣1000元</w:t>
      </w:r>
      <w:r>
        <w:rPr>
          <w:rFonts w:hint="eastAsia" w:ascii="宋体" w:hAnsi="宋体" w:cs="宋体"/>
          <w:color w:val="auto"/>
          <w:sz w:val="24"/>
          <w:szCs w:val="24"/>
          <w:highlight w:val="none"/>
          <w:lang w:eastAsia="zh-CN"/>
        </w:rPr>
        <w:t>，累计缺勤</w:t>
      </w:r>
      <w:r>
        <w:rPr>
          <w:rFonts w:hint="eastAsia" w:ascii="宋体" w:hAnsi="宋体" w:cs="宋体"/>
          <w:color w:val="auto"/>
          <w:sz w:val="24"/>
          <w:szCs w:val="24"/>
          <w:highlight w:val="none"/>
          <w:lang w:val="en-US" w:eastAsia="zh-CN"/>
        </w:rPr>
        <w:t>5次以上10次以下的扣除总项目管理费或总监理费（按缺勤人所在咨询服务岗位）的10%，超过10次的扣除总项目管理费或总监理费（按缺勤人所在咨询服务岗位）的20%且甲方有权解除合同，并报主管部门及市公共资源交易中心。</w:t>
      </w:r>
    </w:p>
    <w:p>
      <w:pPr>
        <w:widowControl/>
        <w:shd w:val="clear" w:color="auto" w:fill="FFFFFF"/>
        <w:spacing w:line="360" w:lineRule="auto"/>
        <w:ind w:firstLine="480"/>
        <w:jc w:val="left"/>
        <w:rPr>
          <w:rFonts w:ascii="宋体" w:hAnsi="宋体" w:cs="宋体"/>
          <w:color w:val="auto"/>
          <w:sz w:val="24"/>
          <w:szCs w:val="24"/>
          <w:highlight w:val="none"/>
        </w:rPr>
      </w:pPr>
      <w:r>
        <w:rPr>
          <w:rFonts w:ascii="宋体" w:hAnsi="宋体" w:cs="宋体"/>
          <w:color w:val="auto"/>
          <w:sz w:val="24"/>
          <w:szCs w:val="24"/>
          <w:highlight w:val="none"/>
        </w:rPr>
        <w:t>i、考核要求：</w:t>
      </w:r>
    </w:p>
    <w:p>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如不能满足水利部、财政部绩效评价等考核要求的，工程咨询人须支付委托人</w:t>
      </w:r>
      <w:r>
        <w:rPr>
          <w:rFonts w:ascii="宋体" w:hAnsi="宋体" w:cs="宋体"/>
          <w:color w:val="auto"/>
          <w:sz w:val="24"/>
          <w:szCs w:val="24"/>
          <w:highlight w:val="none"/>
        </w:rPr>
        <w:t>10</w:t>
      </w:r>
      <w:r>
        <w:rPr>
          <w:rFonts w:hint="eastAsia" w:ascii="宋体" w:hAnsi="宋体" w:cs="宋体"/>
          <w:color w:val="auto"/>
          <w:sz w:val="24"/>
          <w:szCs w:val="24"/>
          <w:highlight w:val="none"/>
        </w:rPr>
        <w:t>万元违约金。</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6.2 </w:t>
      </w:r>
      <w:r>
        <w:rPr>
          <w:rFonts w:hint="eastAsia" w:ascii="宋体" w:hAnsi="宋体" w:cs="宋体"/>
          <w:color w:val="auto"/>
          <w:sz w:val="24"/>
          <w:szCs w:val="24"/>
          <w:highlight w:val="none"/>
        </w:rPr>
        <w:t>工程咨询人向委托人赔偿金额的确定方式：</w:t>
      </w:r>
      <w:r>
        <w:rPr>
          <w:rFonts w:hint="eastAsia" w:ascii="宋体" w:hAnsi="宋体" w:cs="宋体"/>
          <w:color w:val="auto"/>
          <w:sz w:val="24"/>
          <w:szCs w:val="24"/>
          <w:highlight w:val="none"/>
          <w:u w:val="single"/>
        </w:rPr>
        <w:t>按签到记录确定，相关违约金在当期工程咨询报酬进度款中直接扣除</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6.3  </w:t>
      </w:r>
      <w:r>
        <w:rPr>
          <w:rFonts w:hint="eastAsia" w:ascii="宋体" w:hAnsi="宋体" w:cs="宋体"/>
          <w:color w:val="auto"/>
          <w:sz w:val="24"/>
          <w:szCs w:val="24"/>
          <w:highlight w:val="none"/>
        </w:rPr>
        <w:t>委托人的具体违约责任：</w:t>
      </w:r>
      <w:r>
        <w:rPr>
          <w:rFonts w:hint="eastAsia" w:ascii="宋体" w:hAnsi="宋体" w:cs="宋体"/>
          <w:color w:val="auto"/>
          <w:sz w:val="24"/>
          <w:szCs w:val="24"/>
          <w:highlight w:val="none"/>
          <w:u w:val="single"/>
        </w:rPr>
        <w:t>按通用条款</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7.1  </w:t>
      </w:r>
      <w:r>
        <w:rPr>
          <w:rFonts w:hint="eastAsia" w:ascii="宋体" w:hAnsi="宋体" w:cs="宋体"/>
          <w:color w:val="auto"/>
          <w:sz w:val="24"/>
          <w:szCs w:val="24"/>
          <w:highlight w:val="none"/>
        </w:rPr>
        <w:t>双方约定不可抗力情形及相关处理原则：</w:t>
      </w:r>
      <w:r>
        <w:rPr>
          <w:rFonts w:hint="eastAsia" w:ascii="宋体" w:hAnsi="宋体" w:cs="宋体"/>
          <w:color w:val="auto"/>
          <w:sz w:val="24"/>
          <w:szCs w:val="24"/>
          <w:highlight w:val="none"/>
          <w:u w:val="single"/>
        </w:rPr>
        <w:t>按通用条款及</w:t>
      </w:r>
      <w:r>
        <w:rPr>
          <w:rFonts w:ascii="宋体" w:hAnsi="宋体" w:cs="宋体"/>
          <w:color w:val="auto"/>
          <w:sz w:val="24"/>
          <w:szCs w:val="24"/>
          <w:highlight w:val="none"/>
          <w:u w:val="single"/>
        </w:rPr>
        <w:t>1.1.12</w:t>
      </w:r>
      <w:r>
        <w:rPr>
          <w:rFonts w:hint="eastAsia" w:ascii="宋体" w:hAnsi="宋体" w:cs="宋体"/>
          <w:color w:val="auto"/>
          <w:sz w:val="24"/>
          <w:szCs w:val="24"/>
          <w:highlight w:val="none"/>
        </w:rPr>
        <w:t>。</w:t>
      </w:r>
    </w:p>
    <w:p>
      <w:pPr>
        <w:widowControl/>
        <w:shd w:val="clear" w:color="auto" w:fill="FFFFFF"/>
        <w:spacing w:line="360" w:lineRule="auto"/>
        <w:ind w:firstLine="480" w:firstLineChars="200"/>
        <w:jc w:val="left"/>
        <w:rPr>
          <w:rFonts w:ascii="宋体" w:hAnsi="宋体" w:cs="宋体"/>
          <w:color w:val="auto"/>
          <w:sz w:val="24"/>
          <w:szCs w:val="24"/>
          <w:highlight w:val="none"/>
        </w:rPr>
      </w:pPr>
      <w:r>
        <w:rPr>
          <w:rFonts w:ascii="宋体" w:hAnsi="宋体" w:cs="宋体"/>
          <w:color w:val="auto"/>
          <w:sz w:val="24"/>
          <w:szCs w:val="24"/>
          <w:highlight w:val="none"/>
        </w:rPr>
        <w:t xml:space="preserve">8.2  </w:t>
      </w:r>
      <w:r>
        <w:rPr>
          <w:rFonts w:hint="eastAsia" w:ascii="宋体" w:hAnsi="宋体" w:cs="宋体"/>
          <w:color w:val="auto"/>
          <w:sz w:val="24"/>
          <w:szCs w:val="24"/>
          <w:highlight w:val="none"/>
        </w:rPr>
        <w:t>附加工作报酬的确定方式：</w:t>
      </w:r>
      <w:r>
        <w:rPr>
          <w:rFonts w:ascii="宋体" w:hAnsi="宋体" w:cs="宋体"/>
          <w:color w:val="auto"/>
          <w:sz w:val="24"/>
          <w:szCs w:val="24"/>
          <w:highlight w:val="none"/>
        </w:rPr>
        <w:t xml:space="preserve">8.2  </w:t>
      </w:r>
      <w:r>
        <w:rPr>
          <w:rFonts w:hint="eastAsia" w:ascii="宋体" w:hAnsi="宋体" w:cs="宋体"/>
          <w:color w:val="auto"/>
          <w:sz w:val="24"/>
          <w:szCs w:val="24"/>
          <w:highlight w:val="none"/>
        </w:rPr>
        <w:t>附加工作报酬的确定方式：</w:t>
      </w:r>
      <w:r>
        <w:rPr>
          <w:rFonts w:hint="eastAsia" w:ascii="宋体" w:hAnsi="宋体" w:cs="宋体"/>
          <w:color w:val="auto"/>
          <w:sz w:val="24"/>
          <w:szCs w:val="24"/>
          <w:highlight w:val="none"/>
          <w:u w:val="single"/>
        </w:rPr>
        <w:t>全过程咨询费总价包干（包括不限于工程发生设计变更和增加咨询人工作量），不作任何调整；但如发生如下情形，按约定调整：①因非咨询人的原因导致工程延期超过</w:t>
      </w:r>
      <w:r>
        <w:rPr>
          <w:rFonts w:ascii="宋体" w:hAnsi="宋体" w:cs="宋体"/>
          <w:color w:val="auto"/>
          <w:sz w:val="24"/>
          <w:szCs w:val="24"/>
          <w:highlight w:val="none"/>
          <w:u w:val="single"/>
        </w:rPr>
        <w:t>6个月的，</w:t>
      </w:r>
      <w:r>
        <w:rPr>
          <w:rFonts w:hint="eastAsia" w:ascii="宋体" w:hAnsi="宋体" w:cs="宋体"/>
          <w:color w:val="auto"/>
          <w:sz w:val="24"/>
          <w:szCs w:val="24"/>
          <w:highlight w:val="none"/>
          <w:u w:val="single"/>
        </w:rPr>
        <w:t>经</w:t>
      </w:r>
      <w:r>
        <w:rPr>
          <w:rFonts w:ascii="宋体" w:hAnsi="宋体" w:cs="宋体"/>
          <w:color w:val="auto"/>
          <w:sz w:val="24"/>
          <w:szCs w:val="24"/>
          <w:highlight w:val="none"/>
          <w:u w:val="single"/>
        </w:rPr>
        <w:t>双方协商</w:t>
      </w:r>
      <w:r>
        <w:rPr>
          <w:rFonts w:hint="eastAsia" w:ascii="宋体" w:hAnsi="宋体" w:cs="宋体"/>
          <w:color w:val="auto"/>
          <w:sz w:val="24"/>
          <w:szCs w:val="24"/>
          <w:highlight w:val="none"/>
          <w:u w:val="single"/>
        </w:rPr>
        <w:t>，</w:t>
      </w:r>
      <w:r>
        <w:rPr>
          <w:rFonts w:ascii="宋体" w:hAnsi="宋体" w:cs="宋体"/>
          <w:color w:val="auto"/>
          <w:sz w:val="24"/>
          <w:szCs w:val="24"/>
          <w:highlight w:val="none"/>
          <w:u w:val="single"/>
        </w:rPr>
        <w:t>对工程咨询费进行</w:t>
      </w:r>
      <w:r>
        <w:rPr>
          <w:rFonts w:hint="eastAsia" w:ascii="宋体" w:hAnsi="宋体" w:cs="宋体"/>
          <w:color w:val="auto"/>
          <w:sz w:val="24"/>
          <w:szCs w:val="24"/>
          <w:highlight w:val="none"/>
          <w:u w:val="single"/>
        </w:rPr>
        <w:t>适度</w:t>
      </w:r>
      <w:r>
        <w:rPr>
          <w:rFonts w:ascii="宋体" w:hAnsi="宋体" w:cs="宋体"/>
          <w:color w:val="auto"/>
          <w:sz w:val="24"/>
          <w:szCs w:val="24"/>
          <w:highlight w:val="none"/>
          <w:u w:val="single"/>
        </w:rPr>
        <w:t>补偿。</w:t>
      </w:r>
    </w:p>
    <w:p>
      <w:pPr>
        <w:spacing w:line="360" w:lineRule="auto"/>
        <w:ind w:firstLine="480" w:firstLineChars="200"/>
        <w:rPr>
          <w:rFonts w:ascii="宋体" w:hAnsi="宋体" w:cs="宋体"/>
          <w:color w:val="auto"/>
          <w:sz w:val="24"/>
          <w:szCs w:val="24"/>
          <w:highlight w:val="none"/>
          <w:u w:val="single"/>
        </w:rPr>
      </w:pPr>
      <w:r>
        <w:rPr>
          <w:rFonts w:ascii="宋体" w:hAnsi="宋体" w:cs="宋体"/>
          <w:color w:val="auto"/>
          <w:sz w:val="24"/>
          <w:szCs w:val="24"/>
          <w:highlight w:val="none"/>
        </w:rPr>
        <w:t xml:space="preserve">8.5.2 </w:t>
      </w:r>
      <w:r>
        <w:rPr>
          <w:rFonts w:hint="eastAsia" w:ascii="宋体" w:hAnsi="宋体" w:cs="宋体"/>
          <w:color w:val="auto"/>
          <w:sz w:val="24"/>
          <w:szCs w:val="24"/>
          <w:highlight w:val="none"/>
        </w:rPr>
        <w:t>双方约定解除合同的其他条件：</w:t>
      </w:r>
      <w:r>
        <w:rPr>
          <w:rFonts w:hint="eastAsia" w:ascii="宋体" w:hAnsi="宋体" w:cs="宋体"/>
          <w:color w:val="auto"/>
          <w:sz w:val="24"/>
          <w:szCs w:val="24"/>
          <w:highlight w:val="none"/>
          <w:u w:val="single"/>
        </w:rPr>
        <w:t>按通用条款</w:t>
      </w:r>
      <w:r>
        <w:rPr>
          <w:rFonts w:hint="eastAsia" w:ascii="宋体" w:hAnsi="宋体" w:cs="宋体"/>
          <w:color w:val="auto"/>
          <w:sz w:val="24"/>
          <w:szCs w:val="24"/>
          <w:highlight w:val="none"/>
        </w:rPr>
        <w:t>。</w:t>
      </w:r>
    </w:p>
    <w:p>
      <w:pPr>
        <w:spacing w:line="360" w:lineRule="auto"/>
        <w:ind w:firstLine="456" w:firstLineChars="200"/>
        <w:rPr>
          <w:rFonts w:ascii="宋体" w:hAnsi="宋体" w:cs="宋体"/>
          <w:color w:val="auto"/>
          <w:sz w:val="24"/>
          <w:szCs w:val="24"/>
          <w:highlight w:val="none"/>
          <w:u w:val="single"/>
        </w:rPr>
      </w:pPr>
      <w:r>
        <w:rPr>
          <w:rFonts w:ascii="宋体" w:hAnsi="宋体" w:cs="宋体"/>
          <w:color w:val="auto"/>
          <w:spacing w:val="-6"/>
          <w:sz w:val="24"/>
          <w:szCs w:val="24"/>
          <w:highlight w:val="none"/>
        </w:rPr>
        <w:t xml:space="preserve">9.1  </w:t>
      </w:r>
      <w:r>
        <w:rPr>
          <w:rFonts w:hint="eastAsia" w:ascii="宋体" w:hAnsi="宋体" w:cs="宋体"/>
          <w:color w:val="auto"/>
          <w:spacing w:val="-6"/>
          <w:sz w:val="24"/>
          <w:szCs w:val="24"/>
          <w:highlight w:val="none"/>
        </w:rPr>
        <w:t>附加工作报酬、工作奖励或参与投资节余分成等计取条件与方式分别为：</w:t>
      </w:r>
    </w:p>
    <w:p>
      <w:pPr>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附加工作报酬：</w:t>
      </w:r>
      <w:r>
        <w:rPr>
          <w:rFonts w:ascii="宋体" w:hAnsi="宋体" w:cs="宋体"/>
          <w:color w:val="auto"/>
          <w:sz w:val="24"/>
          <w:szCs w:val="24"/>
          <w:highlight w:val="none"/>
          <w:u w:val="single"/>
        </w:rPr>
        <w:t xml:space="preserve">    按专用条件8.2       </w:t>
      </w:r>
    </w:p>
    <w:p>
      <w:pPr>
        <w:spacing w:line="360" w:lineRule="auto"/>
        <w:ind w:firstLine="480" w:firstLineChars="200"/>
        <w:rPr>
          <w:rFonts w:ascii="宋体" w:hAnsi="宋体" w:cs="宋体"/>
          <w:color w:val="auto"/>
          <w:sz w:val="24"/>
          <w:szCs w:val="24"/>
          <w:highlight w:val="none"/>
          <w:u w:val="single"/>
        </w:rPr>
      </w:pPr>
      <w:r>
        <w:rPr>
          <w:rFonts w:ascii="宋体" w:hAnsi="宋体" w:cs="宋体"/>
          <w:color w:val="auto"/>
          <w:sz w:val="24"/>
          <w:szCs w:val="24"/>
          <w:highlight w:val="none"/>
        </w:rPr>
        <w:t xml:space="preserve">9.2 </w:t>
      </w:r>
      <w:r>
        <w:rPr>
          <w:rFonts w:hint="eastAsia" w:ascii="宋体" w:hAnsi="宋体" w:cs="宋体"/>
          <w:color w:val="auto"/>
          <w:sz w:val="24"/>
          <w:szCs w:val="24"/>
          <w:highlight w:val="none"/>
        </w:rPr>
        <w:t>委托人同意按以下的计算方法、支付时间与金额，支付工程咨询人的报酬：</w:t>
      </w:r>
    </w:p>
    <w:p>
      <w:pPr>
        <w:spacing w:line="360" w:lineRule="auto"/>
        <w:ind w:firstLine="458" w:firstLineChars="200"/>
        <w:rPr>
          <w:rFonts w:hint="eastAsia" w:ascii="宋体" w:hAnsi="宋体" w:cs="宋体"/>
          <w:b/>
          <w:bCs/>
          <w:color w:val="auto"/>
          <w:spacing w:val="-6"/>
          <w:sz w:val="24"/>
          <w:szCs w:val="24"/>
          <w:highlight w:val="none"/>
        </w:rPr>
      </w:pPr>
      <w:r>
        <w:rPr>
          <w:rFonts w:hint="eastAsia" w:ascii="宋体" w:hAnsi="宋体" w:cs="宋体"/>
          <w:b/>
          <w:bCs/>
          <w:color w:val="auto"/>
          <w:spacing w:val="-6"/>
          <w:sz w:val="24"/>
          <w:szCs w:val="24"/>
          <w:highlight w:val="none"/>
          <w:u w:val="single"/>
        </w:rPr>
        <w:t>具体结算及支付办法如下</w:t>
      </w:r>
      <w:r>
        <w:rPr>
          <w:rFonts w:hint="eastAsia" w:ascii="宋体" w:hAnsi="宋体" w:cs="宋体"/>
          <w:b/>
          <w:bCs/>
          <w:color w:val="auto"/>
          <w:spacing w:val="-6"/>
          <w:sz w:val="24"/>
          <w:szCs w:val="24"/>
          <w:highlight w:val="none"/>
        </w:rPr>
        <w:t>：</w:t>
      </w:r>
    </w:p>
    <w:p>
      <w:pPr>
        <w:spacing w:line="360" w:lineRule="auto"/>
        <w:ind w:firstLine="458" w:firstLineChars="200"/>
        <w:rPr>
          <w:rFonts w:hint="eastAsia" w:ascii="宋体" w:hAnsi="宋体" w:cs="宋体"/>
          <w:b/>
          <w:bCs/>
          <w:color w:val="auto"/>
          <w:spacing w:val="-6"/>
          <w:sz w:val="24"/>
          <w:szCs w:val="24"/>
          <w:highlight w:val="none"/>
          <w:u w:val="single"/>
        </w:rPr>
      </w:pPr>
      <w:r>
        <w:rPr>
          <w:rFonts w:hint="eastAsia" w:ascii="宋体" w:hAnsi="宋体" w:cs="宋体"/>
          <w:b/>
          <w:bCs/>
          <w:color w:val="auto"/>
          <w:spacing w:val="-6"/>
          <w:sz w:val="24"/>
          <w:szCs w:val="24"/>
          <w:highlight w:val="none"/>
          <w:lang w:eastAsia="zh-CN"/>
        </w:rPr>
        <w:t>（</w:t>
      </w:r>
      <w:r>
        <w:rPr>
          <w:rFonts w:hint="eastAsia" w:ascii="宋体" w:hAnsi="宋体" w:cs="宋体"/>
          <w:b/>
          <w:bCs/>
          <w:color w:val="auto"/>
          <w:spacing w:val="-6"/>
          <w:sz w:val="24"/>
          <w:szCs w:val="24"/>
          <w:highlight w:val="none"/>
          <w:lang w:val="en-US" w:eastAsia="zh-CN"/>
        </w:rPr>
        <w:t>1</w:t>
      </w:r>
      <w:r>
        <w:rPr>
          <w:rFonts w:hint="eastAsia" w:ascii="宋体" w:hAnsi="宋体" w:cs="宋体"/>
          <w:b/>
          <w:bCs/>
          <w:color w:val="auto"/>
          <w:spacing w:val="-6"/>
          <w:sz w:val="24"/>
          <w:szCs w:val="24"/>
          <w:highlight w:val="none"/>
          <w:lang w:eastAsia="zh-CN"/>
        </w:rPr>
        <w:t>）</w:t>
      </w:r>
      <w:r>
        <w:rPr>
          <w:rFonts w:hint="eastAsia" w:ascii="宋体" w:hAnsi="宋体" w:cs="宋体"/>
          <w:b/>
          <w:bCs/>
          <w:color w:val="auto"/>
          <w:spacing w:val="-6"/>
          <w:sz w:val="24"/>
          <w:szCs w:val="24"/>
          <w:highlight w:val="none"/>
        </w:rPr>
        <w:t>项目管理费：</w:t>
      </w:r>
      <w:r>
        <w:rPr>
          <w:rFonts w:hint="eastAsia" w:ascii="宋体" w:hAnsi="宋体" w:cs="宋体"/>
          <w:b/>
          <w:bCs/>
          <w:color w:val="auto"/>
          <w:spacing w:val="-6"/>
          <w:sz w:val="24"/>
          <w:szCs w:val="24"/>
          <w:highlight w:val="none"/>
          <w:u w:val="single"/>
        </w:rPr>
        <w:t>开工后支付10%</w:t>
      </w:r>
      <w:r>
        <w:rPr>
          <w:rFonts w:hint="eastAsia" w:ascii="宋体" w:hAnsi="宋体" w:cs="宋体"/>
          <w:b/>
          <w:bCs/>
          <w:color w:val="auto"/>
          <w:spacing w:val="-6"/>
          <w:sz w:val="24"/>
          <w:szCs w:val="24"/>
          <w:highlight w:val="none"/>
          <w:u w:val="single"/>
          <w:lang w:eastAsia="zh-CN"/>
        </w:rPr>
        <w:t>；</w:t>
      </w:r>
      <w:r>
        <w:rPr>
          <w:rFonts w:hint="eastAsia" w:ascii="宋体" w:hAnsi="宋体" w:cs="宋体"/>
          <w:b/>
          <w:bCs/>
          <w:color w:val="auto"/>
          <w:spacing w:val="-6"/>
          <w:sz w:val="24"/>
          <w:szCs w:val="24"/>
          <w:highlight w:val="none"/>
          <w:u w:val="single"/>
        </w:rPr>
        <w:t>累计完成项目工程量的25%</w:t>
      </w:r>
      <w:r>
        <w:rPr>
          <w:rFonts w:hint="eastAsia" w:ascii="宋体" w:hAnsi="宋体" w:cs="宋体"/>
          <w:b/>
          <w:bCs/>
          <w:color w:val="auto"/>
          <w:spacing w:val="-6"/>
          <w:sz w:val="24"/>
          <w:szCs w:val="24"/>
          <w:highlight w:val="none"/>
          <w:u w:val="single"/>
          <w:lang w:eastAsia="zh-CN"/>
        </w:rPr>
        <w:t>，</w:t>
      </w:r>
      <w:r>
        <w:rPr>
          <w:rFonts w:hint="eastAsia" w:ascii="宋体" w:hAnsi="宋体" w:cs="宋体"/>
          <w:b/>
          <w:bCs/>
          <w:color w:val="auto"/>
          <w:spacing w:val="-6"/>
          <w:sz w:val="24"/>
          <w:szCs w:val="24"/>
          <w:highlight w:val="none"/>
          <w:u w:val="single"/>
        </w:rPr>
        <w:t>一个月内招标人支付项目管理费的</w:t>
      </w:r>
      <w:r>
        <w:rPr>
          <w:rFonts w:hint="eastAsia" w:ascii="宋体" w:hAnsi="宋体" w:cs="宋体"/>
          <w:b/>
          <w:bCs/>
          <w:color w:val="auto"/>
          <w:spacing w:val="-6"/>
          <w:sz w:val="24"/>
          <w:szCs w:val="24"/>
          <w:highlight w:val="none"/>
          <w:u w:val="single"/>
          <w:lang w:val="en-US" w:eastAsia="zh-CN"/>
        </w:rPr>
        <w:t>20</w:t>
      </w:r>
      <w:r>
        <w:rPr>
          <w:rFonts w:hint="eastAsia" w:ascii="宋体" w:hAnsi="宋体" w:cs="宋体"/>
          <w:b/>
          <w:bCs/>
          <w:color w:val="auto"/>
          <w:spacing w:val="-6"/>
          <w:sz w:val="24"/>
          <w:szCs w:val="24"/>
          <w:highlight w:val="none"/>
          <w:u w:val="single"/>
        </w:rPr>
        <w:t>%；累计完成项目工程量的</w:t>
      </w:r>
      <w:r>
        <w:rPr>
          <w:rFonts w:hint="eastAsia" w:ascii="宋体" w:hAnsi="宋体" w:cs="宋体"/>
          <w:b/>
          <w:bCs/>
          <w:color w:val="auto"/>
          <w:spacing w:val="-6"/>
          <w:sz w:val="24"/>
          <w:szCs w:val="24"/>
          <w:highlight w:val="none"/>
          <w:u w:val="single"/>
          <w:lang w:val="en-US" w:eastAsia="zh-CN"/>
        </w:rPr>
        <w:t>50</w:t>
      </w:r>
      <w:r>
        <w:rPr>
          <w:rFonts w:hint="eastAsia" w:ascii="宋体" w:hAnsi="宋体" w:cs="宋体"/>
          <w:b/>
          <w:bCs/>
          <w:color w:val="auto"/>
          <w:spacing w:val="-6"/>
          <w:sz w:val="24"/>
          <w:szCs w:val="24"/>
          <w:highlight w:val="none"/>
          <w:u w:val="single"/>
        </w:rPr>
        <w:t>%</w:t>
      </w:r>
      <w:r>
        <w:rPr>
          <w:rFonts w:hint="eastAsia" w:ascii="宋体" w:hAnsi="宋体" w:cs="宋体"/>
          <w:b/>
          <w:bCs/>
          <w:color w:val="auto"/>
          <w:spacing w:val="-6"/>
          <w:sz w:val="24"/>
          <w:szCs w:val="24"/>
          <w:highlight w:val="none"/>
          <w:u w:val="single"/>
          <w:lang w:eastAsia="zh-CN"/>
        </w:rPr>
        <w:t>，</w:t>
      </w:r>
      <w:r>
        <w:rPr>
          <w:rFonts w:hint="eastAsia" w:ascii="宋体" w:hAnsi="宋体" w:cs="宋体"/>
          <w:b/>
          <w:bCs/>
          <w:color w:val="auto"/>
          <w:spacing w:val="-6"/>
          <w:sz w:val="24"/>
          <w:szCs w:val="24"/>
          <w:highlight w:val="none"/>
          <w:u w:val="single"/>
        </w:rPr>
        <w:t>一个月内招标人支付项目管理费的</w:t>
      </w:r>
      <w:r>
        <w:rPr>
          <w:rFonts w:hint="eastAsia" w:ascii="宋体" w:hAnsi="宋体" w:cs="宋体"/>
          <w:b/>
          <w:bCs/>
          <w:color w:val="auto"/>
          <w:spacing w:val="-6"/>
          <w:sz w:val="24"/>
          <w:szCs w:val="24"/>
          <w:highlight w:val="none"/>
          <w:u w:val="single"/>
          <w:lang w:val="en-US" w:eastAsia="zh-CN"/>
        </w:rPr>
        <w:t>20</w:t>
      </w:r>
      <w:r>
        <w:rPr>
          <w:rFonts w:hint="eastAsia" w:ascii="宋体" w:hAnsi="宋体" w:cs="宋体"/>
          <w:b/>
          <w:bCs/>
          <w:color w:val="auto"/>
          <w:spacing w:val="-6"/>
          <w:sz w:val="24"/>
          <w:szCs w:val="24"/>
          <w:highlight w:val="none"/>
          <w:u w:val="single"/>
        </w:rPr>
        <w:t>%；累计完成项目工程量的</w:t>
      </w:r>
      <w:r>
        <w:rPr>
          <w:rFonts w:hint="eastAsia" w:ascii="宋体" w:hAnsi="宋体" w:cs="宋体"/>
          <w:b/>
          <w:bCs/>
          <w:color w:val="auto"/>
          <w:spacing w:val="-6"/>
          <w:sz w:val="24"/>
          <w:szCs w:val="24"/>
          <w:highlight w:val="none"/>
          <w:u w:val="single"/>
          <w:lang w:val="en-US" w:eastAsia="zh-CN"/>
        </w:rPr>
        <w:t>75</w:t>
      </w:r>
      <w:r>
        <w:rPr>
          <w:rFonts w:hint="eastAsia" w:ascii="宋体" w:hAnsi="宋体" w:cs="宋体"/>
          <w:b/>
          <w:bCs/>
          <w:color w:val="auto"/>
          <w:spacing w:val="-6"/>
          <w:sz w:val="24"/>
          <w:szCs w:val="24"/>
          <w:highlight w:val="none"/>
          <w:u w:val="single"/>
        </w:rPr>
        <w:t>%</w:t>
      </w:r>
      <w:r>
        <w:rPr>
          <w:rFonts w:hint="eastAsia" w:ascii="宋体" w:hAnsi="宋体" w:cs="宋体"/>
          <w:b/>
          <w:bCs/>
          <w:color w:val="auto"/>
          <w:spacing w:val="-6"/>
          <w:sz w:val="24"/>
          <w:szCs w:val="24"/>
          <w:highlight w:val="none"/>
          <w:u w:val="single"/>
          <w:lang w:eastAsia="zh-CN"/>
        </w:rPr>
        <w:t>，</w:t>
      </w:r>
      <w:r>
        <w:rPr>
          <w:rFonts w:hint="eastAsia" w:ascii="宋体" w:hAnsi="宋体" w:cs="宋体"/>
          <w:b/>
          <w:bCs/>
          <w:color w:val="auto"/>
          <w:spacing w:val="-6"/>
          <w:sz w:val="24"/>
          <w:szCs w:val="24"/>
          <w:highlight w:val="none"/>
          <w:u w:val="single"/>
        </w:rPr>
        <w:t>一个月内招标人支付项目管理费的</w:t>
      </w:r>
      <w:r>
        <w:rPr>
          <w:rFonts w:hint="eastAsia" w:ascii="宋体" w:hAnsi="宋体" w:cs="宋体"/>
          <w:b/>
          <w:bCs/>
          <w:color w:val="auto"/>
          <w:spacing w:val="-6"/>
          <w:sz w:val="24"/>
          <w:szCs w:val="24"/>
          <w:highlight w:val="none"/>
          <w:u w:val="single"/>
          <w:lang w:val="en-US" w:eastAsia="zh-CN"/>
        </w:rPr>
        <w:t>20</w:t>
      </w:r>
      <w:r>
        <w:rPr>
          <w:rFonts w:hint="eastAsia" w:ascii="宋体" w:hAnsi="宋体" w:cs="宋体"/>
          <w:b/>
          <w:bCs/>
          <w:color w:val="auto"/>
          <w:spacing w:val="-6"/>
          <w:sz w:val="24"/>
          <w:szCs w:val="24"/>
          <w:highlight w:val="none"/>
          <w:u w:val="single"/>
        </w:rPr>
        <w:t>%</w:t>
      </w:r>
      <w:r>
        <w:rPr>
          <w:rFonts w:hint="eastAsia" w:ascii="宋体" w:hAnsi="宋体" w:cs="宋体"/>
          <w:b/>
          <w:bCs/>
          <w:color w:val="auto"/>
          <w:spacing w:val="-6"/>
          <w:sz w:val="24"/>
          <w:szCs w:val="24"/>
          <w:highlight w:val="none"/>
          <w:u w:val="single"/>
          <w:lang w:eastAsia="zh-CN"/>
        </w:rPr>
        <w:t>；</w:t>
      </w:r>
      <w:r>
        <w:rPr>
          <w:rFonts w:hint="eastAsia" w:ascii="宋体" w:hAnsi="宋体" w:cs="宋体"/>
          <w:b/>
          <w:bCs/>
          <w:color w:val="auto"/>
          <w:spacing w:val="-6"/>
          <w:sz w:val="24"/>
          <w:szCs w:val="24"/>
          <w:highlight w:val="none"/>
          <w:u w:val="single"/>
        </w:rPr>
        <w:t>工程完工验收合格后，一个月内招标人支付到项目管理费的</w:t>
      </w:r>
      <w:r>
        <w:rPr>
          <w:rFonts w:hint="eastAsia" w:ascii="宋体" w:hAnsi="宋体" w:cs="宋体"/>
          <w:b/>
          <w:bCs/>
          <w:color w:val="auto"/>
          <w:spacing w:val="-6"/>
          <w:sz w:val="24"/>
          <w:szCs w:val="24"/>
          <w:highlight w:val="none"/>
          <w:u w:val="single"/>
          <w:lang w:val="en-US" w:eastAsia="zh-CN"/>
        </w:rPr>
        <w:t>90</w:t>
      </w:r>
      <w:r>
        <w:rPr>
          <w:rFonts w:hint="eastAsia" w:ascii="宋体" w:hAnsi="宋体" w:cs="宋体"/>
          <w:b/>
          <w:bCs/>
          <w:color w:val="auto"/>
          <w:spacing w:val="-6"/>
          <w:sz w:val="24"/>
          <w:szCs w:val="24"/>
          <w:highlight w:val="none"/>
          <w:u w:val="single"/>
        </w:rPr>
        <w:t>%；全部资料移交，经审计部门审计后，</w:t>
      </w:r>
      <w:r>
        <w:rPr>
          <w:rFonts w:hint="eastAsia" w:ascii="宋体" w:hAnsi="宋体" w:cs="宋体"/>
          <w:b/>
          <w:bCs/>
          <w:color w:val="auto"/>
          <w:spacing w:val="-6"/>
          <w:sz w:val="24"/>
          <w:szCs w:val="24"/>
          <w:highlight w:val="none"/>
          <w:u w:val="single"/>
          <w:lang w:val="en-US" w:eastAsia="zh-CN"/>
        </w:rPr>
        <w:t>30日内</w:t>
      </w:r>
      <w:r>
        <w:rPr>
          <w:rFonts w:hint="eastAsia" w:ascii="宋体" w:hAnsi="宋体" w:cs="宋体"/>
          <w:b/>
          <w:bCs/>
          <w:color w:val="auto"/>
          <w:spacing w:val="-6"/>
          <w:sz w:val="24"/>
          <w:szCs w:val="24"/>
          <w:highlight w:val="none"/>
          <w:u w:val="single"/>
        </w:rPr>
        <w:t>内招标人支付到项目管理费的95%</w:t>
      </w:r>
      <w:r>
        <w:rPr>
          <w:rFonts w:hint="eastAsia" w:ascii="宋体" w:hAnsi="宋体" w:cs="宋体"/>
          <w:b/>
          <w:bCs/>
          <w:color w:val="auto"/>
          <w:spacing w:val="-6"/>
          <w:sz w:val="24"/>
          <w:szCs w:val="24"/>
          <w:highlight w:val="none"/>
          <w:u w:val="single"/>
          <w:lang w:eastAsia="zh-CN"/>
        </w:rPr>
        <w:t>，</w:t>
      </w:r>
      <w:r>
        <w:rPr>
          <w:rFonts w:hint="eastAsia" w:ascii="宋体" w:hAnsi="宋体" w:cs="宋体"/>
          <w:b/>
          <w:bCs/>
          <w:color w:val="auto"/>
          <w:spacing w:val="-6"/>
          <w:sz w:val="24"/>
          <w:szCs w:val="24"/>
          <w:highlight w:val="none"/>
          <w:u w:val="single"/>
        </w:rPr>
        <w:t>质量缺陷期满后一个月内付清最后的5%。</w:t>
      </w:r>
    </w:p>
    <w:p>
      <w:pPr>
        <w:spacing w:line="360" w:lineRule="auto"/>
        <w:ind w:firstLine="458" w:firstLineChars="200"/>
        <w:rPr>
          <w:rFonts w:hint="eastAsia" w:ascii="宋体" w:hAnsi="宋体" w:cs="宋体"/>
          <w:b/>
          <w:bCs/>
          <w:color w:val="auto"/>
          <w:spacing w:val="-6"/>
          <w:sz w:val="24"/>
          <w:szCs w:val="24"/>
          <w:highlight w:val="none"/>
          <w:u w:val="single"/>
        </w:rPr>
      </w:pPr>
      <w:r>
        <w:rPr>
          <w:rFonts w:hint="eastAsia" w:ascii="宋体" w:hAnsi="宋体" w:cs="宋体"/>
          <w:b/>
          <w:bCs/>
          <w:color w:val="auto"/>
          <w:spacing w:val="-6"/>
          <w:sz w:val="24"/>
          <w:szCs w:val="24"/>
          <w:highlight w:val="none"/>
          <w:lang w:val="en-US" w:eastAsia="zh-CN"/>
        </w:rPr>
        <w:t>（2）施工图审查费：</w:t>
      </w:r>
      <w:r>
        <w:rPr>
          <w:rFonts w:hint="eastAsia" w:ascii="宋体" w:hAnsi="宋体" w:cs="宋体"/>
          <w:b/>
          <w:bCs/>
          <w:color w:val="auto"/>
          <w:spacing w:val="-6"/>
          <w:sz w:val="24"/>
          <w:szCs w:val="24"/>
          <w:highlight w:val="none"/>
          <w:u w:val="single"/>
          <w:lang w:val="en-US" w:eastAsia="zh-CN"/>
        </w:rPr>
        <w:t>图审工作完成后30日内</w:t>
      </w:r>
      <w:r>
        <w:rPr>
          <w:rFonts w:hint="eastAsia" w:ascii="宋体" w:hAnsi="宋体" w:cs="宋体"/>
          <w:b/>
          <w:bCs/>
          <w:color w:val="auto"/>
          <w:spacing w:val="-6"/>
          <w:sz w:val="24"/>
          <w:szCs w:val="24"/>
          <w:highlight w:val="none"/>
          <w:u w:val="single"/>
        </w:rPr>
        <w:t>支付到</w:t>
      </w:r>
      <w:r>
        <w:rPr>
          <w:rFonts w:hint="eastAsia" w:ascii="宋体" w:hAnsi="宋体" w:cs="宋体"/>
          <w:b/>
          <w:bCs/>
          <w:color w:val="auto"/>
          <w:spacing w:val="-6"/>
          <w:sz w:val="24"/>
          <w:szCs w:val="24"/>
          <w:highlight w:val="none"/>
          <w:u w:val="single"/>
          <w:lang w:val="en-US" w:eastAsia="zh-CN"/>
        </w:rPr>
        <w:t>施工图审查费</w:t>
      </w:r>
      <w:r>
        <w:rPr>
          <w:rFonts w:hint="eastAsia" w:ascii="宋体" w:hAnsi="宋体" w:cs="宋体"/>
          <w:b/>
          <w:bCs/>
          <w:color w:val="auto"/>
          <w:spacing w:val="-6"/>
          <w:sz w:val="24"/>
          <w:szCs w:val="24"/>
          <w:highlight w:val="none"/>
          <w:u w:val="single"/>
        </w:rPr>
        <w:t>的</w:t>
      </w:r>
      <w:r>
        <w:rPr>
          <w:rFonts w:hint="eastAsia" w:ascii="宋体" w:hAnsi="宋体" w:cs="宋体"/>
          <w:b/>
          <w:bCs/>
          <w:color w:val="auto"/>
          <w:spacing w:val="-6"/>
          <w:sz w:val="24"/>
          <w:szCs w:val="24"/>
          <w:highlight w:val="none"/>
          <w:u w:val="single"/>
          <w:lang w:val="en-US" w:eastAsia="zh-CN"/>
        </w:rPr>
        <w:t>8</w:t>
      </w:r>
      <w:r>
        <w:rPr>
          <w:rFonts w:hint="eastAsia" w:ascii="宋体" w:hAnsi="宋体" w:cs="宋体"/>
          <w:b/>
          <w:bCs/>
          <w:color w:val="auto"/>
          <w:spacing w:val="-6"/>
          <w:sz w:val="24"/>
          <w:szCs w:val="24"/>
          <w:highlight w:val="none"/>
          <w:u w:val="single"/>
        </w:rPr>
        <w:t>5%</w:t>
      </w:r>
      <w:r>
        <w:rPr>
          <w:rFonts w:hint="eastAsia" w:ascii="宋体" w:hAnsi="宋体" w:cs="宋体"/>
          <w:b/>
          <w:bCs/>
          <w:color w:val="auto"/>
          <w:spacing w:val="-6"/>
          <w:sz w:val="24"/>
          <w:szCs w:val="24"/>
          <w:highlight w:val="none"/>
          <w:u w:val="single"/>
          <w:lang w:eastAsia="zh-CN"/>
        </w:rPr>
        <w:t>，完工验收合格</w:t>
      </w:r>
      <w:r>
        <w:rPr>
          <w:rFonts w:hint="eastAsia" w:ascii="宋体" w:hAnsi="宋体" w:cs="宋体"/>
          <w:b/>
          <w:bCs/>
          <w:color w:val="auto"/>
          <w:spacing w:val="-6"/>
          <w:sz w:val="24"/>
          <w:szCs w:val="24"/>
          <w:highlight w:val="none"/>
          <w:u w:val="single"/>
          <w:lang w:val="en-US" w:eastAsia="zh-CN"/>
        </w:rPr>
        <w:t>30</w:t>
      </w:r>
      <w:r>
        <w:rPr>
          <w:rFonts w:hint="eastAsia" w:ascii="宋体" w:hAnsi="宋体" w:cs="宋体"/>
          <w:b/>
          <w:bCs/>
          <w:color w:val="auto"/>
          <w:spacing w:val="-6"/>
          <w:sz w:val="24"/>
          <w:szCs w:val="24"/>
          <w:highlight w:val="none"/>
          <w:u w:val="single"/>
          <w:lang w:eastAsia="zh-CN"/>
        </w:rPr>
        <w:t>日内</w:t>
      </w:r>
      <w:r>
        <w:rPr>
          <w:rFonts w:hint="eastAsia" w:ascii="宋体" w:hAnsi="宋体" w:cs="宋体"/>
          <w:b/>
          <w:bCs/>
          <w:color w:val="auto"/>
          <w:spacing w:val="-6"/>
          <w:sz w:val="24"/>
          <w:szCs w:val="24"/>
          <w:highlight w:val="none"/>
          <w:u w:val="single"/>
        </w:rPr>
        <w:t>付清最后的</w:t>
      </w:r>
      <w:r>
        <w:rPr>
          <w:rFonts w:hint="eastAsia" w:ascii="宋体" w:hAnsi="宋体" w:cs="宋体"/>
          <w:b/>
          <w:bCs/>
          <w:color w:val="auto"/>
          <w:spacing w:val="-6"/>
          <w:sz w:val="24"/>
          <w:szCs w:val="24"/>
          <w:highlight w:val="none"/>
          <w:u w:val="single"/>
          <w:lang w:val="en-US" w:eastAsia="zh-CN"/>
        </w:rPr>
        <w:t>1</w:t>
      </w:r>
      <w:r>
        <w:rPr>
          <w:rFonts w:hint="eastAsia" w:ascii="宋体" w:hAnsi="宋体" w:cs="宋体"/>
          <w:b/>
          <w:bCs/>
          <w:color w:val="auto"/>
          <w:spacing w:val="-6"/>
          <w:sz w:val="24"/>
          <w:szCs w:val="24"/>
          <w:highlight w:val="none"/>
          <w:u w:val="single"/>
        </w:rPr>
        <w:t>5%。</w:t>
      </w:r>
    </w:p>
    <w:p>
      <w:pPr>
        <w:spacing w:line="360" w:lineRule="auto"/>
        <w:ind w:firstLine="458" w:firstLineChars="200"/>
        <w:rPr>
          <w:rFonts w:hint="eastAsia" w:ascii="宋体" w:hAnsi="宋体" w:cs="宋体"/>
          <w:b/>
          <w:bCs/>
          <w:color w:val="auto"/>
          <w:spacing w:val="-6"/>
          <w:sz w:val="24"/>
          <w:szCs w:val="24"/>
          <w:highlight w:val="none"/>
          <w:u w:val="single"/>
        </w:rPr>
      </w:pPr>
      <w:r>
        <w:rPr>
          <w:rFonts w:hint="eastAsia" w:ascii="宋体" w:hAnsi="宋体" w:cs="宋体"/>
          <w:b/>
          <w:bCs/>
          <w:color w:val="auto"/>
          <w:spacing w:val="-6"/>
          <w:sz w:val="24"/>
          <w:szCs w:val="24"/>
          <w:highlight w:val="none"/>
          <w:lang w:eastAsia="zh-CN"/>
        </w:rPr>
        <w:t>（</w:t>
      </w:r>
      <w:r>
        <w:rPr>
          <w:rFonts w:hint="eastAsia" w:ascii="宋体" w:hAnsi="宋体" w:cs="宋体"/>
          <w:b/>
          <w:bCs/>
          <w:color w:val="auto"/>
          <w:spacing w:val="-6"/>
          <w:sz w:val="24"/>
          <w:szCs w:val="24"/>
          <w:highlight w:val="none"/>
          <w:lang w:val="en-US" w:eastAsia="zh-CN"/>
        </w:rPr>
        <w:t>3</w:t>
      </w:r>
      <w:r>
        <w:rPr>
          <w:rFonts w:hint="eastAsia" w:ascii="宋体" w:hAnsi="宋体" w:cs="宋体"/>
          <w:b/>
          <w:bCs/>
          <w:color w:val="auto"/>
          <w:spacing w:val="-6"/>
          <w:sz w:val="24"/>
          <w:szCs w:val="24"/>
          <w:highlight w:val="none"/>
          <w:lang w:eastAsia="zh-CN"/>
        </w:rPr>
        <w:t>）</w:t>
      </w:r>
      <w:r>
        <w:rPr>
          <w:rFonts w:hint="eastAsia" w:ascii="宋体" w:hAnsi="宋体" w:cs="宋体"/>
          <w:b/>
          <w:bCs/>
          <w:color w:val="auto"/>
          <w:spacing w:val="-6"/>
          <w:sz w:val="24"/>
          <w:szCs w:val="24"/>
          <w:highlight w:val="none"/>
        </w:rPr>
        <w:t>招标（采购）代理</w:t>
      </w:r>
      <w:r>
        <w:rPr>
          <w:rFonts w:hint="eastAsia" w:ascii="宋体" w:hAnsi="宋体" w:cs="宋体"/>
          <w:b/>
          <w:bCs/>
          <w:color w:val="auto"/>
          <w:spacing w:val="-6"/>
          <w:sz w:val="24"/>
          <w:szCs w:val="24"/>
          <w:highlight w:val="none"/>
          <w:lang w:val="en-US" w:eastAsia="zh-CN"/>
        </w:rPr>
        <w:t>费：</w:t>
      </w:r>
      <w:r>
        <w:rPr>
          <w:rFonts w:hint="eastAsia" w:ascii="宋体" w:hAnsi="宋体" w:cs="宋体"/>
          <w:b/>
          <w:bCs/>
          <w:color w:val="auto"/>
          <w:spacing w:val="-6"/>
          <w:sz w:val="24"/>
          <w:szCs w:val="24"/>
          <w:highlight w:val="none"/>
          <w:u w:val="single"/>
          <w:lang w:val="en-US" w:eastAsia="zh-CN"/>
        </w:rPr>
        <w:t>完成50%投资的施工招标后30日内</w:t>
      </w:r>
      <w:r>
        <w:rPr>
          <w:rFonts w:hint="eastAsia" w:ascii="宋体" w:hAnsi="宋体" w:cs="宋体"/>
          <w:b/>
          <w:bCs/>
          <w:color w:val="auto"/>
          <w:spacing w:val="-6"/>
          <w:sz w:val="24"/>
          <w:szCs w:val="24"/>
          <w:highlight w:val="none"/>
          <w:u w:val="single"/>
        </w:rPr>
        <w:t>支付到招标（采购）代理</w:t>
      </w:r>
      <w:r>
        <w:rPr>
          <w:rFonts w:hint="eastAsia" w:ascii="宋体" w:hAnsi="宋体" w:cs="宋体"/>
          <w:b/>
          <w:bCs/>
          <w:color w:val="auto"/>
          <w:spacing w:val="-6"/>
          <w:sz w:val="24"/>
          <w:szCs w:val="24"/>
          <w:highlight w:val="none"/>
          <w:u w:val="single"/>
          <w:lang w:val="en-US" w:eastAsia="zh-CN"/>
        </w:rPr>
        <w:t>费</w:t>
      </w:r>
      <w:r>
        <w:rPr>
          <w:rFonts w:hint="eastAsia" w:ascii="宋体" w:hAnsi="宋体" w:cs="宋体"/>
          <w:b/>
          <w:bCs/>
          <w:color w:val="auto"/>
          <w:spacing w:val="-6"/>
          <w:sz w:val="24"/>
          <w:szCs w:val="24"/>
          <w:highlight w:val="none"/>
          <w:u w:val="single"/>
        </w:rPr>
        <w:t>的</w:t>
      </w:r>
      <w:r>
        <w:rPr>
          <w:rFonts w:hint="eastAsia" w:ascii="宋体" w:hAnsi="宋体" w:cs="宋体"/>
          <w:b/>
          <w:bCs/>
          <w:color w:val="auto"/>
          <w:spacing w:val="-6"/>
          <w:sz w:val="24"/>
          <w:szCs w:val="24"/>
          <w:highlight w:val="none"/>
          <w:u w:val="single"/>
          <w:lang w:val="en-US" w:eastAsia="zh-CN"/>
        </w:rPr>
        <w:t>40</w:t>
      </w:r>
      <w:r>
        <w:rPr>
          <w:rFonts w:hint="eastAsia" w:ascii="宋体" w:hAnsi="宋体" w:cs="宋体"/>
          <w:b/>
          <w:bCs/>
          <w:color w:val="auto"/>
          <w:spacing w:val="-6"/>
          <w:sz w:val="24"/>
          <w:szCs w:val="24"/>
          <w:highlight w:val="none"/>
          <w:u w:val="single"/>
        </w:rPr>
        <w:t>%</w:t>
      </w:r>
      <w:r>
        <w:rPr>
          <w:rFonts w:hint="eastAsia" w:ascii="宋体" w:hAnsi="宋体" w:cs="宋体"/>
          <w:b/>
          <w:bCs/>
          <w:color w:val="auto"/>
          <w:spacing w:val="-6"/>
          <w:sz w:val="24"/>
          <w:szCs w:val="24"/>
          <w:highlight w:val="none"/>
          <w:u w:val="single"/>
          <w:lang w:eastAsia="zh-CN"/>
        </w:rPr>
        <w:t>；完成全部招标工作后</w:t>
      </w:r>
      <w:r>
        <w:rPr>
          <w:rFonts w:hint="eastAsia" w:ascii="宋体" w:hAnsi="宋体" w:cs="宋体"/>
          <w:b/>
          <w:bCs/>
          <w:color w:val="auto"/>
          <w:spacing w:val="-6"/>
          <w:sz w:val="24"/>
          <w:szCs w:val="24"/>
          <w:highlight w:val="none"/>
          <w:u w:val="single"/>
        </w:rPr>
        <w:t>支付到招标（采购）代理</w:t>
      </w:r>
      <w:r>
        <w:rPr>
          <w:rFonts w:hint="eastAsia" w:ascii="宋体" w:hAnsi="宋体" w:cs="宋体"/>
          <w:b/>
          <w:bCs/>
          <w:color w:val="auto"/>
          <w:spacing w:val="-6"/>
          <w:sz w:val="24"/>
          <w:szCs w:val="24"/>
          <w:highlight w:val="none"/>
          <w:u w:val="single"/>
          <w:lang w:val="en-US" w:eastAsia="zh-CN"/>
        </w:rPr>
        <w:t>费</w:t>
      </w:r>
      <w:r>
        <w:rPr>
          <w:rFonts w:hint="eastAsia" w:ascii="宋体" w:hAnsi="宋体" w:cs="宋体"/>
          <w:b/>
          <w:bCs/>
          <w:color w:val="auto"/>
          <w:spacing w:val="-6"/>
          <w:sz w:val="24"/>
          <w:szCs w:val="24"/>
          <w:highlight w:val="none"/>
          <w:u w:val="single"/>
        </w:rPr>
        <w:t>的</w:t>
      </w:r>
      <w:r>
        <w:rPr>
          <w:rFonts w:hint="eastAsia" w:ascii="宋体" w:hAnsi="宋体" w:cs="宋体"/>
          <w:b/>
          <w:bCs/>
          <w:color w:val="auto"/>
          <w:spacing w:val="-6"/>
          <w:sz w:val="24"/>
          <w:szCs w:val="24"/>
          <w:highlight w:val="none"/>
          <w:u w:val="single"/>
          <w:lang w:val="en-US" w:eastAsia="zh-CN"/>
        </w:rPr>
        <w:t>80</w:t>
      </w:r>
      <w:r>
        <w:rPr>
          <w:rFonts w:hint="eastAsia" w:ascii="宋体" w:hAnsi="宋体" w:cs="宋体"/>
          <w:b/>
          <w:bCs/>
          <w:color w:val="auto"/>
          <w:spacing w:val="-6"/>
          <w:sz w:val="24"/>
          <w:szCs w:val="24"/>
          <w:highlight w:val="none"/>
          <w:u w:val="single"/>
        </w:rPr>
        <w:t>%</w:t>
      </w:r>
      <w:r>
        <w:rPr>
          <w:rFonts w:hint="eastAsia" w:ascii="宋体" w:hAnsi="宋体" w:cs="宋体"/>
          <w:b/>
          <w:bCs/>
          <w:color w:val="auto"/>
          <w:spacing w:val="-6"/>
          <w:sz w:val="24"/>
          <w:szCs w:val="24"/>
          <w:highlight w:val="none"/>
          <w:u w:val="single"/>
          <w:lang w:eastAsia="zh-CN"/>
        </w:rPr>
        <w:t>，完工验收合格</w:t>
      </w:r>
      <w:r>
        <w:rPr>
          <w:rFonts w:hint="eastAsia" w:ascii="宋体" w:hAnsi="宋体" w:cs="宋体"/>
          <w:b/>
          <w:bCs/>
          <w:color w:val="auto"/>
          <w:spacing w:val="-6"/>
          <w:sz w:val="24"/>
          <w:szCs w:val="24"/>
          <w:highlight w:val="none"/>
          <w:u w:val="single"/>
          <w:lang w:val="en-US" w:eastAsia="zh-CN"/>
        </w:rPr>
        <w:t>30</w:t>
      </w:r>
      <w:r>
        <w:rPr>
          <w:rFonts w:hint="eastAsia" w:ascii="宋体" w:hAnsi="宋体" w:cs="宋体"/>
          <w:b/>
          <w:bCs/>
          <w:color w:val="auto"/>
          <w:spacing w:val="-6"/>
          <w:sz w:val="24"/>
          <w:szCs w:val="24"/>
          <w:highlight w:val="none"/>
          <w:u w:val="single"/>
          <w:lang w:eastAsia="zh-CN"/>
        </w:rPr>
        <w:t>日内</w:t>
      </w:r>
      <w:r>
        <w:rPr>
          <w:rFonts w:hint="eastAsia" w:ascii="宋体" w:hAnsi="宋体" w:cs="宋体"/>
          <w:b/>
          <w:bCs/>
          <w:color w:val="auto"/>
          <w:spacing w:val="-6"/>
          <w:sz w:val="24"/>
          <w:szCs w:val="24"/>
          <w:highlight w:val="none"/>
          <w:u w:val="single"/>
        </w:rPr>
        <w:t>付清最后的</w:t>
      </w:r>
      <w:r>
        <w:rPr>
          <w:rFonts w:hint="eastAsia" w:ascii="宋体" w:hAnsi="宋体" w:cs="宋体"/>
          <w:b/>
          <w:bCs/>
          <w:color w:val="auto"/>
          <w:spacing w:val="-6"/>
          <w:sz w:val="24"/>
          <w:szCs w:val="24"/>
          <w:highlight w:val="none"/>
          <w:u w:val="single"/>
          <w:lang w:val="en-US" w:eastAsia="zh-CN"/>
        </w:rPr>
        <w:t>20</w:t>
      </w:r>
      <w:r>
        <w:rPr>
          <w:rFonts w:hint="eastAsia" w:ascii="宋体" w:hAnsi="宋体" w:cs="宋体"/>
          <w:b/>
          <w:bCs/>
          <w:color w:val="auto"/>
          <w:spacing w:val="-6"/>
          <w:sz w:val="24"/>
          <w:szCs w:val="24"/>
          <w:highlight w:val="none"/>
          <w:u w:val="single"/>
        </w:rPr>
        <w:t>%。</w:t>
      </w:r>
    </w:p>
    <w:p>
      <w:pPr>
        <w:spacing w:line="360" w:lineRule="auto"/>
        <w:ind w:firstLine="458" w:firstLineChars="200"/>
        <w:rPr>
          <w:rFonts w:hint="eastAsia" w:ascii="宋体" w:hAnsi="宋体" w:cs="宋体"/>
          <w:b/>
          <w:bCs/>
          <w:color w:val="auto"/>
          <w:spacing w:val="-6"/>
          <w:sz w:val="24"/>
          <w:szCs w:val="24"/>
          <w:highlight w:val="none"/>
          <w:u w:val="single"/>
        </w:rPr>
      </w:pPr>
      <w:r>
        <w:rPr>
          <w:rFonts w:hint="eastAsia" w:ascii="宋体" w:hAnsi="宋体" w:cs="宋体"/>
          <w:b/>
          <w:bCs/>
          <w:color w:val="auto"/>
          <w:spacing w:val="-6"/>
          <w:sz w:val="24"/>
          <w:szCs w:val="24"/>
          <w:highlight w:val="none"/>
          <w:lang w:eastAsia="zh-CN"/>
        </w:rPr>
        <w:t>（</w:t>
      </w:r>
      <w:r>
        <w:rPr>
          <w:rFonts w:hint="eastAsia" w:ascii="宋体" w:hAnsi="宋体" w:cs="宋体"/>
          <w:b/>
          <w:bCs/>
          <w:color w:val="auto"/>
          <w:spacing w:val="-6"/>
          <w:sz w:val="24"/>
          <w:szCs w:val="24"/>
          <w:highlight w:val="none"/>
          <w:lang w:val="en-US" w:eastAsia="zh-CN"/>
        </w:rPr>
        <w:t>4</w:t>
      </w:r>
      <w:r>
        <w:rPr>
          <w:rFonts w:hint="eastAsia" w:ascii="宋体" w:hAnsi="宋体" w:cs="宋体"/>
          <w:b/>
          <w:bCs/>
          <w:color w:val="auto"/>
          <w:spacing w:val="-6"/>
          <w:sz w:val="24"/>
          <w:szCs w:val="24"/>
          <w:highlight w:val="none"/>
          <w:lang w:eastAsia="zh-CN"/>
        </w:rPr>
        <w:t>）</w:t>
      </w:r>
      <w:r>
        <w:rPr>
          <w:rFonts w:hint="eastAsia" w:ascii="宋体" w:hAnsi="宋体" w:cs="宋体"/>
          <w:b/>
          <w:bCs/>
          <w:color w:val="auto"/>
          <w:spacing w:val="-6"/>
          <w:sz w:val="24"/>
          <w:szCs w:val="24"/>
          <w:highlight w:val="none"/>
        </w:rPr>
        <w:t>工程跟踪审计服务费：</w:t>
      </w:r>
      <w:r>
        <w:rPr>
          <w:rFonts w:hint="eastAsia" w:ascii="宋体" w:hAnsi="宋体" w:cs="宋体"/>
          <w:b/>
          <w:bCs/>
          <w:color w:val="auto"/>
          <w:spacing w:val="-6"/>
          <w:sz w:val="24"/>
          <w:szCs w:val="24"/>
          <w:highlight w:val="none"/>
          <w:u w:val="single"/>
        </w:rPr>
        <w:t>第一个分部工程开工后支付10%，累计完成项目工程量的25%</w:t>
      </w:r>
      <w:r>
        <w:rPr>
          <w:rFonts w:hint="eastAsia" w:ascii="宋体" w:hAnsi="宋体" w:cs="宋体"/>
          <w:b/>
          <w:bCs/>
          <w:color w:val="auto"/>
          <w:spacing w:val="-6"/>
          <w:sz w:val="24"/>
          <w:szCs w:val="24"/>
          <w:highlight w:val="none"/>
          <w:u w:val="single"/>
          <w:lang w:eastAsia="zh-CN"/>
        </w:rPr>
        <w:t>，</w:t>
      </w:r>
      <w:r>
        <w:rPr>
          <w:rFonts w:hint="eastAsia" w:ascii="宋体" w:hAnsi="宋体" w:cs="宋体"/>
          <w:b/>
          <w:bCs/>
          <w:color w:val="auto"/>
          <w:spacing w:val="-6"/>
          <w:sz w:val="24"/>
          <w:szCs w:val="24"/>
          <w:highlight w:val="none"/>
          <w:u w:val="single"/>
        </w:rPr>
        <w:t>一个月内招标人支付工程跟踪审计服务费的</w:t>
      </w:r>
      <w:r>
        <w:rPr>
          <w:rFonts w:hint="eastAsia" w:ascii="宋体" w:hAnsi="宋体" w:cs="宋体"/>
          <w:b/>
          <w:bCs/>
          <w:color w:val="auto"/>
          <w:spacing w:val="-6"/>
          <w:sz w:val="24"/>
          <w:szCs w:val="24"/>
          <w:highlight w:val="none"/>
          <w:u w:val="single"/>
          <w:lang w:val="en-US" w:eastAsia="zh-CN"/>
        </w:rPr>
        <w:t>20</w:t>
      </w:r>
      <w:r>
        <w:rPr>
          <w:rFonts w:hint="eastAsia" w:ascii="宋体" w:hAnsi="宋体" w:cs="宋体"/>
          <w:b/>
          <w:bCs/>
          <w:color w:val="auto"/>
          <w:spacing w:val="-6"/>
          <w:sz w:val="24"/>
          <w:szCs w:val="24"/>
          <w:highlight w:val="none"/>
          <w:u w:val="single"/>
        </w:rPr>
        <w:t>%；累计完成项目工程量的</w:t>
      </w:r>
      <w:r>
        <w:rPr>
          <w:rFonts w:hint="eastAsia" w:ascii="宋体" w:hAnsi="宋体" w:cs="宋体"/>
          <w:b/>
          <w:bCs/>
          <w:color w:val="auto"/>
          <w:spacing w:val="-6"/>
          <w:sz w:val="24"/>
          <w:szCs w:val="24"/>
          <w:highlight w:val="none"/>
          <w:u w:val="single"/>
          <w:lang w:val="en-US" w:eastAsia="zh-CN"/>
        </w:rPr>
        <w:t>50</w:t>
      </w:r>
      <w:r>
        <w:rPr>
          <w:rFonts w:hint="eastAsia" w:ascii="宋体" w:hAnsi="宋体" w:cs="宋体"/>
          <w:b/>
          <w:bCs/>
          <w:color w:val="auto"/>
          <w:spacing w:val="-6"/>
          <w:sz w:val="24"/>
          <w:szCs w:val="24"/>
          <w:highlight w:val="none"/>
          <w:u w:val="single"/>
        </w:rPr>
        <w:t>%</w:t>
      </w:r>
      <w:r>
        <w:rPr>
          <w:rFonts w:hint="eastAsia" w:ascii="宋体" w:hAnsi="宋体" w:cs="宋体"/>
          <w:b/>
          <w:bCs/>
          <w:color w:val="auto"/>
          <w:spacing w:val="-6"/>
          <w:sz w:val="24"/>
          <w:szCs w:val="24"/>
          <w:highlight w:val="none"/>
          <w:u w:val="single"/>
          <w:lang w:eastAsia="zh-CN"/>
        </w:rPr>
        <w:t>，</w:t>
      </w:r>
      <w:r>
        <w:rPr>
          <w:rFonts w:hint="eastAsia" w:ascii="宋体" w:hAnsi="宋体" w:cs="宋体"/>
          <w:b/>
          <w:bCs/>
          <w:color w:val="auto"/>
          <w:spacing w:val="-6"/>
          <w:sz w:val="24"/>
          <w:szCs w:val="24"/>
          <w:highlight w:val="none"/>
          <w:u w:val="single"/>
        </w:rPr>
        <w:t>一个月内招标人支付工程跟踪审计服务费的</w:t>
      </w:r>
      <w:r>
        <w:rPr>
          <w:rFonts w:hint="eastAsia" w:ascii="宋体" w:hAnsi="宋体" w:cs="宋体"/>
          <w:b/>
          <w:bCs/>
          <w:color w:val="auto"/>
          <w:spacing w:val="-6"/>
          <w:sz w:val="24"/>
          <w:szCs w:val="24"/>
          <w:highlight w:val="none"/>
          <w:u w:val="single"/>
          <w:lang w:val="en-US" w:eastAsia="zh-CN"/>
        </w:rPr>
        <w:t>20</w:t>
      </w:r>
      <w:r>
        <w:rPr>
          <w:rFonts w:hint="eastAsia" w:ascii="宋体" w:hAnsi="宋体" w:cs="宋体"/>
          <w:b/>
          <w:bCs/>
          <w:color w:val="auto"/>
          <w:spacing w:val="-6"/>
          <w:sz w:val="24"/>
          <w:szCs w:val="24"/>
          <w:highlight w:val="none"/>
          <w:u w:val="single"/>
        </w:rPr>
        <w:t>%；累计完成项目工程量的</w:t>
      </w:r>
      <w:r>
        <w:rPr>
          <w:rFonts w:hint="eastAsia" w:ascii="宋体" w:hAnsi="宋体" w:cs="宋体"/>
          <w:b/>
          <w:bCs/>
          <w:color w:val="auto"/>
          <w:spacing w:val="-6"/>
          <w:sz w:val="24"/>
          <w:szCs w:val="24"/>
          <w:highlight w:val="none"/>
          <w:u w:val="single"/>
          <w:lang w:val="en-US" w:eastAsia="zh-CN"/>
        </w:rPr>
        <w:t>75</w:t>
      </w:r>
      <w:r>
        <w:rPr>
          <w:rFonts w:hint="eastAsia" w:ascii="宋体" w:hAnsi="宋体" w:cs="宋体"/>
          <w:b/>
          <w:bCs/>
          <w:color w:val="auto"/>
          <w:spacing w:val="-6"/>
          <w:sz w:val="24"/>
          <w:szCs w:val="24"/>
          <w:highlight w:val="none"/>
          <w:u w:val="single"/>
        </w:rPr>
        <w:t>%</w:t>
      </w:r>
      <w:r>
        <w:rPr>
          <w:rFonts w:hint="eastAsia" w:ascii="宋体" w:hAnsi="宋体" w:cs="宋体"/>
          <w:b/>
          <w:bCs/>
          <w:color w:val="auto"/>
          <w:spacing w:val="-6"/>
          <w:sz w:val="24"/>
          <w:szCs w:val="24"/>
          <w:highlight w:val="none"/>
          <w:u w:val="single"/>
          <w:lang w:eastAsia="zh-CN"/>
        </w:rPr>
        <w:t>，</w:t>
      </w:r>
      <w:r>
        <w:rPr>
          <w:rFonts w:hint="eastAsia" w:ascii="宋体" w:hAnsi="宋体" w:cs="宋体"/>
          <w:b/>
          <w:bCs/>
          <w:color w:val="auto"/>
          <w:spacing w:val="-6"/>
          <w:sz w:val="24"/>
          <w:szCs w:val="24"/>
          <w:highlight w:val="none"/>
          <w:u w:val="single"/>
        </w:rPr>
        <w:t>一个月内招标人支付工程跟踪审计服务费的</w:t>
      </w:r>
      <w:r>
        <w:rPr>
          <w:rFonts w:hint="eastAsia" w:ascii="宋体" w:hAnsi="宋体" w:cs="宋体"/>
          <w:b/>
          <w:bCs/>
          <w:color w:val="auto"/>
          <w:spacing w:val="-6"/>
          <w:sz w:val="24"/>
          <w:szCs w:val="24"/>
          <w:highlight w:val="none"/>
          <w:u w:val="single"/>
          <w:lang w:val="en-US" w:eastAsia="zh-CN"/>
        </w:rPr>
        <w:t>20</w:t>
      </w:r>
      <w:r>
        <w:rPr>
          <w:rFonts w:hint="eastAsia" w:ascii="宋体" w:hAnsi="宋体" w:cs="宋体"/>
          <w:b/>
          <w:bCs/>
          <w:color w:val="auto"/>
          <w:spacing w:val="-6"/>
          <w:sz w:val="24"/>
          <w:szCs w:val="24"/>
          <w:highlight w:val="none"/>
          <w:u w:val="single"/>
        </w:rPr>
        <w:t>%</w:t>
      </w:r>
      <w:r>
        <w:rPr>
          <w:rFonts w:hint="eastAsia" w:ascii="宋体" w:hAnsi="宋体" w:cs="宋体"/>
          <w:b/>
          <w:bCs/>
          <w:color w:val="auto"/>
          <w:spacing w:val="-6"/>
          <w:sz w:val="24"/>
          <w:szCs w:val="24"/>
          <w:highlight w:val="none"/>
          <w:u w:val="single"/>
          <w:lang w:eastAsia="zh-CN"/>
        </w:rPr>
        <w:t>；</w:t>
      </w:r>
      <w:r>
        <w:rPr>
          <w:rFonts w:hint="eastAsia" w:ascii="宋体" w:hAnsi="宋体" w:cs="宋体"/>
          <w:b/>
          <w:bCs/>
          <w:color w:val="auto"/>
          <w:spacing w:val="-6"/>
          <w:sz w:val="24"/>
          <w:szCs w:val="24"/>
          <w:highlight w:val="none"/>
          <w:u w:val="single"/>
        </w:rPr>
        <w:t>工程完工验收合格后，一个月内招标人支付到工程跟踪审计服务费的</w:t>
      </w:r>
      <w:r>
        <w:rPr>
          <w:rFonts w:hint="eastAsia" w:ascii="宋体" w:hAnsi="宋体" w:cs="宋体"/>
          <w:b/>
          <w:bCs/>
          <w:color w:val="auto"/>
          <w:spacing w:val="-6"/>
          <w:sz w:val="24"/>
          <w:szCs w:val="24"/>
          <w:highlight w:val="none"/>
          <w:u w:val="single"/>
          <w:lang w:val="en-US" w:eastAsia="zh-CN"/>
        </w:rPr>
        <w:t>85</w:t>
      </w:r>
      <w:r>
        <w:rPr>
          <w:rFonts w:hint="eastAsia" w:ascii="宋体" w:hAnsi="宋体" w:cs="宋体"/>
          <w:b/>
          <w:bCs/>
          <w:color w:val="auto"/>
          <w:spacing w:val="-6"/>
          <w:sz w:val="24"/>
          <w:szCs w:val="24"/>
          <w:highlight w:val="none"/>
          <w:u w:val="single"/>
        </w:rPr>
        <w:t>%；全部资料移交，经审计部门审计后，</w:t>
      </w:r>
      <w:r>
        <w:rPr>
          <w:rFonts w:hint="eastAsia" w:ascii="宋体" w:hAnsi="宋体" w:cs="宋体"/>
          <w:b/>
          <w:bCs/>
          <w:color w:val="auto"/>
          <w:spacing w:val="-6"/>
          <w:sz w:val="24"/>
          <w:szCs w:val="24"/>
          <w:highlight w:val="none"/>
          <w:u w:val="single"/>
          <w:lang w:val="en-US" w:eastAsia="zh-CN"/>
        </w:rPr>
        <w:t>30日内</w:t>
      </w:r>
      <w:r>
        <w:rPr>
          <w:rFonts w:hint="eastAsia" w:ascii="宋体" w:hAnsi="宋体" w:cs="宋体"/>
          <w:b/>
          <w:bCs/>
          <w:color w:val="auto"/>
          <w:spacing w:val="-6"/>
          <w:sz w:val="24"/>
          <w:szCs w:val="24"/>
          <w:highlight w:val="none"/>
          <w:u w:val="single"/>
        </w:rPr>
        <w:t>内招标人支付到工程跟踪审计服务费的95%</w:t>
      </w:r>
      <w:r>
        <w:rPr>
          <w:rFonts w:hint="eastAsia" w:ascii="宋体" w:hAnsi="宋体" w:cs="宋体"/>
          <w:b/>
          <w:bCs/>
          <w:color w:val="auto"/>
          <w:spacing w:val="-6"/>
          <w:sz w:val="24"/>
          <w:szCs w:val="24"/>
          <w:highlight w:val="none"/>
          <w:u w:val="single"/>
          <w:lang w:eastAsia="zh-CN"/>
        </w:rPr>
        <w:t>，</w:t>
      </w:r>
      <w:r>
        <w:rPr>
          <w:rFonts w:hint="eastAsia" w:ascii="宋体" w:hAnsi="宋体" w:cs="宋体"/>
          <w:b/>
          <w:bCs/>
          <w:color w:val="auto"/>
          <w:spacing w:val="-6"/>
          <w:sz w:val="24"/>
          <w:szCs w:val="24"/>
          <w:highlight w:val="none"/>
          <w:u w:val="single"/>
        </w:rPr>
        <w:t>质量缺陷期满后一个月内付清最后的5%。</w:t>
      </w:r>
    </w:p>
    <w:p>
      <w:pPr>
        <w:spacing w:line="360" w:lineRule="auto"/>
        <w:ind w:firstLine="458" w:firstLineChars="200"/>
        <w:rPr>
          <w:rFonts w:hint="eastAsia" w:ascii="宋体" w:hAnsi="宋体" w:cs="宋体"/>
          <w:b/>
          <w:bCs/>
          <w:color w:val="auto"/>
          <w:spacing w:val="-6"/>
          <w:sz w:val="24"/>
          <w:szCs w:val="24"/>
          <w:highlight w:val="none"/>
          <w:u w:val="single"/>
        </w:rPr>
      </w:pPr>
      <w:r>
        <w:rPr>
          <w:rFonts w:hint="eastAsia" w:ascii="宋体" w:hAnsi="宋体" w:cs="宋体"/>
          <w:b/>
          <w:bCs/>
          <w:color w:val="auto"/>
          <w:spacing w:val="-6"/>
          <w:sz w:val="24"/>
          <w:szCs w:val="24"/>
          <w:highlight w:val="none"/>
          <w:lang w:eastAsia="zh-CN"/>
        </w:rPr>
        <w:t>（</w:t>
      </w:r>
      <w:r>
        <w:rPr>
          <w:rFonts w:hint="eastAsia" w:ascii="宋体" w:hAnsi="宋体" w:cs="宋体"/>
          <w:b/>
          <w:bCs/>
          <w:color w:val="auto"/>
          <w:spacing w:val="-6"/>
          <w:sz w:val="24"/>
          <w:szCs w:val="24"/>
          <w:highlight w:val="none"/>
          <w:lang w:val="en-US" w:eastAsia="zh-CN"/>
        </w:rPr>
        <w:t>5</w:t>
      </w:r>
      <w:r>
        <w:rPr>
          <w:rFonts w:hint="eastAsia" w:ascii="宋体" w:hAnsi="宋体" w:cs="宋体"/>
          <w:b/>
          <w:bCs/>
          <w:color w:val="auto"/>
          <w:spacing w:val="-6"/>
          <w:sz w:val="24"/>
          <w:szCs w:val="24"/>
          <w:highlight w:val="none"/>
          <w:lang w:eastAsia="zh-CN"/>
        </w:rPr>
        <w:t>）</w:t>
      </w:r>
      <w:r>
        <w:rPr>
          <w:rFonts w:hint="eastAsia" w:ascii="宋体" w:hAnsi="宋体" w:cs="宋体"/>
          <w:b/>
          <w:bCs/>
          <w:color w:val="auto"/>
          <w:spacing w:val="-6"/>
          <w:sz w:val="24"/>
          <w:szCs w:val="24"/>
          <w:highlight w:val="none"/>
        </w:rPr>
        <w:t>工程施工监理费</w:t>
      </w:r>
      <w:r>
        <w:rPr>
          <w:rFonts w:hint="eastAsia" w:ascii="宋体" w:hAnsi="宋体" w:cs="宋体"/>
          <w:b/>
          <w:bCs/>
          <w:color w:val="auto"/>
          <w:spacing w:val="-6"/>
          <w:sz w:val="24"/>
          <w:szCs w:val="24"/>
          <w:highlight w:val="none"/>
          <w:u w:val="single"/>
        </w:rPr>
        <w:t>：第一个分部工程开工后一个月内，支付监理酬金的10%；工程实际完成工程量达到全部工程量的40%时，一个月内招标人支付到监理服务费的30%；实际完成工程量达到全部工程量的60%时，一个月内招标人支付到监理服务费的50%；实际完成工程量达到全部工程量的80%时，一个月内招标人支付到监理服务费的75%；工程完工验收合格后，一个月内招标人支付到监理服务费的85%；全部资料移交，经审计部门审计后，一个月内招标人支付到工程施工监理费的95%。质量缺陷期满后一个月内付清最后的5%。</w:t>
      </w:r>
    </w:p>
    <w:p>
      <w:pPr>
        <w:spacing w:line="360" w:lineRule="auto"/>
        <w:ind w:firstLine="458" w:firstLineChars="200"/>
        <w:rPr>
          <w:rFonts w:hint="eastAsia" w:ascii="宋体" w:hAnsi="宋体" w:cs="宋体"/>
          <w:b/>
          <w:bCs/>
          <w:color w:val="auto"/>
          <w:spacing w:val="-6"/>
          <w:sz w:val="24"/>
          <w:szCs w:val="24"/>
          <w:highlight w:val="none"/>
          <w:u w:val="single"/>
        </w:rPr>
      </w:pPr>
      <w:r>
        <w:rPr>
          <w:rFonts w:hint="eastAsia" w:ascii="宋体" w:hAnsi="宋体" w:cs="宋体"/>
          <w:b/>
          <w:bCs/>
          <w:color w:val="auto"/>
          <w:spacing w:val="-6"/>
          <w:sz w:val="24"/>
          <w:szCs w:val="24"/>
          <w:highlight w:val="none"/>
          <w:lang w:eastAsia="zh-CN"/>
        </w:rPr>
        <w:t>（</w:t>
      </w:r>
      <w:r>
        <w:rPr>
          <w:rFonts w:hint="eastAsia" w:ascii="宋体" w:hAnsi="宋体" w:cs="宋体"/>
          <w:b/>
          <w:bCs/>
          <w:color w:val="auto"/>
          <w:spacing w:val="-6"/>
          <w:sz w:val="24"/>
          <w:szCs w:val="24"/>
          <w:highlight w:val="none"/>
          <w:lang w:val="en-US" w:eastAsia="zh-CN"/>
        </w:rPr>
        <w:t>6</w:t>
      </w:r>
      <w:r>
        <w:rPr>
          <w:rFonts w:hint="eastAsia" w:ascii="宋体" w:hAnsi="宋体" w:cs="宋体"/>
          <w:b/>
          <w:bCs/>
          <w:color w:val="auto"/>
          <w:spacing w:val="-6"/>
          <w:sz w:val="24"/>
          <w:szCs w:val="24"/>
          <w:highlight w:val="none"/>
          <w:lang w:eastAsia="zh-CN"/>
        </w:rPr>
        <w:t>）</w:t>
      </w:r>
      <w:r>
        <w:rPr>
          <w:rFonts w:hint="eastAsia" w:ascii="宋体" w:hAnsi="宋体" w:cs="宋体"/>
          <w:b/>
          <w:bCs/>
          <w:color w:val="auto"/>
          <w:spacing w:val="-6"/>
          <w:sz w:val="24"/>
          <w:szCs w:val="24"/>
          <w:highlight w:val="none"/>
        </w:rPr>
        <w:t>水土保持验收服务费：</w:t>
      </w:r>
      <w:r>
        <w:rPr>
          <w:rFonts w:hint="eastAsia" w:ascii="宋体" w:hAnsi="宋体" w:cs="宋体"/>
          <w:b/>
          <w:bCs/>
          <w:color w:val="auto"/>
          <w:spacing w:val="-6"/>
          <w:sz w:val="24"/>
          <w:szCs w:val="24"/>
          <w:highlight w:val="none"/>
          <w:u w:val="single"/>
        </w:rPr>
        <w:t>提交水土保持验收报告后14天内，支付本项验收服务费的60%；通过水土保持专项验收后14天内，结清本项验收服务费余额。</w:t>
      </w:r>
    </w:p>
    <w:p>
      <w:pPr>
        <w:spacing w:line="360" w:lineRule="auto"/>
        <w:ind w:firstLine="458" w:firstLineChars="200"/>
        <w:rPr>
          <w:rFonts w:hint="eastAsia" w:ascii="宋体" w:hAnsi="宋体" w:cs="宋体"/>
          <w:b/>
          <w:bCs/>
          <w:color w:val="auto"/>
          <w:spacing w:val="-6"/>
          <w:sz w:val="24"/>
          <w:szCs w:val="24"/>
          <w:highlight w:val="none"/>
          <w:u w:val="single"/>
        </w:rPr>
      </w:pPr>
      <w:r>
        <w:rPr>
          <w:rFonts w:hint="eastAsia" w:ascii="宋体" w:hAnsi="宋体" w:cs="宋体"/>
          <w:b/>
          <w:bCs/>
          <w:color w:val="auto"/>
          <w:spacing w:val="-6"/>
          <w:sz w:val="24"/>
          <w:szCs w:val="24"/>
          <w:highlight w:val="none"/>
          <w:lang w:eastAsia="zh-CN"/>
        </w:rPr>
        <w:t>（</w:t>
      </w:r>
      <w:r>
        <w:rPr>
          <w:rFonts w:hint="eastAsia" w:ascii="宋体" w:hAnsi="宋体" w:cs="宋体"/>
          <w:b/>
          <w:bCs/>
          <w:color w:val="auto"/>
          <w:spacing w:val="-6"/>
          <w:sz w:val="24"/>
          <w:szCs w:val="24"/>
          <w:highlight w:val="none"/>
          <w:lang w:val="en-US" w:eastAsia="zh-CN"/>
        </w:rPr>
        <w:t>7</w:t>
      </w:r>
      <w:r>
        <w:rPr>
          <w:rFonts w:hint="eastAsia" w:ascii="宋体" w:hAnsi="宋体" w:cs="宋体"/>
          <w:b/>
          <w:bCs/>
          <w:color w:val="auto"/>
          <w:spacing w:val="-6"/>
          <w:sz w:val="24"/>
          <w:szCs w:val="24"/>
          <w:highlight w:val="none"/>
          <w:lang w:eastAsia="zh-CN"/>
        </w:rPr>
        <w:t>）</w:t>
      </w:r>
      <w:r>
        <w:rPr>
          <w:rFonts w:hint="eastAsia" w:ascii="宋体" w:hAnsi="宋体" w:cs="宋体"/>
          <w:b/>
          <w:bCs/>
          <w:color w:val="auto"/>
          <w:spacing w:val="-6"/>
          <w:sz w:val="24"/>
          <w:szCs w:val="24"/>
          <w:highlight w:val="none"/>
        </w:rPr>
        <w:t>环境保护验收服务费：</w:t>
      </w:r>
      <w:r>
        <w:rPr>
          <w:rFonts w:hint="eastAsia" w:ascii="宋体" w:hAnsi="宋体" w:cs="宋体"/>
          <w:b/>
          <w:bCs/>
          <w:color w:val="auto"/>
          <w:spacing w:val="-6"/>
          <w:sz w:val="24"/>
          <w:szCs w:val="24"/>
          <w:highlight w:val="none"/>
          <w:u w:val="single"/>
        </w:rPr>
        <w:t>提交环境保护竣工验收调查报告后14天内，支付本项验收服务费的60%；通过环境保护专项验收后14天内，结清本项验收服务费余额。</w:t>
      </w:r>
    </w:p>
    <w:p>
      <w:pPr>
        <w:spacing w:line="360" w:lineRule="auto"/>
        <w:ind w:firstLine="458" w:firstLineChars="200"/>
        <w:rPr>
          <w:rFonts w:hint="eastAsia" w:ascii="宋体" w:hAnsi="宋体" w:cs="宋体"/>
          <w:b/>
          <w:bCs/>
          <w:color w:val="auto"/>
          <w:spacing w:val="-6"/>
          <w:sz w:val="24"/>
          <w:szCs w:val="24"/>
          <w:highlight w:val="none"/>
          <w:u w:val="single"/>
        </w:rPr>
      </w:pPr>
      <w:r>
        <w:rPr>
          <w:rFonts w:hint="eastAsia" w:ascii="宋体" w:hAnsi="宋体" w:cs="宋体"/>
          <w:b/>
          <w:bCs/>
          <w:color w:val="auto"/>
          <w:spacing w:val="-6"/>
          <w:sz w:val="24"/>
          <w:szCs w:val="24"/>
          <w:highlight w:val="none"/>
          <w:lang w:val="en-US" w:eastAsia="zh-CN"/>
        </w:rPr>
        <w:t>（8）第三方质量检测服务费、监理平行抽检服务费、</w:t>
      </w:r>
      <w:r>
        <w:rPr>
          <w:rFonts w:hint="eastAsia" w:ascii="宋体" w:hAnsi="宋体" w:cs="宋体"/>
          <w:b/>
          <w:bCs/>
          <w:color w:val="auto"/>
          <w:spacing w:val="-6"/>
          <w:sz w:val="24"/>
          <w:szCs w:val="24"/>
          <w:highlight w:val="none"/>
        </w:rPr>
        <w:t>档案管理及验收服务</w:t>
      </w:r>
      <w:r>
        <w:rPr>
          <w:rFonts w:hint="eastAsia" w:ascii="宋体" w:hAnsi="宋体" w:cs="宋体"/>
          <w:b/>
          <w:bCs/>
          <w:color w:val="auto"/>
          <w:spacing w:val="-6"/>
          <w:sz w:val="24"/>
          <w:szCs w:val="24"/>
          <w:highlight w:val="none"/>
          <w:lang w:val="en-US" w:eastAsia="zh-CN"/>
        </w:rPr>
        <w:t>服务费</w:t>
      </w:r>
      <w:r>
        <w:rPr>
          <w:rFonts w:hint="eastAsia" w:ascii="宋体" w:hAnsi="宋体" w:cs="宋体"/>
          <w:b/>
          <w:bCs/>
          <w:color w:val="auto"/>
          <w:spacing w:val="-6"/>
          <w:sz w:val="24"/>
          <w:szCs w:val="24"/>
          <w:highlight w:val="none"/>
          <w:lang w:eastAsia="zh-CN"/>
        </w:rPr>
        <w:t>、</w:t>
      </w:r>
      <w:r>
        <w:rPr>
          <w:rFonts w:hint="eastAsia" w:ascii="宋体" w:hAnsi="宋体" w:cs="宋体"/>
          <w:b/>
          <w:bCs/>
          <w:color w:val="auto"/>
          <w:spacing w:val="-6"/>
          <w:sz w:val="24"/>
          <w:szCs w:val="24"/>
          <w:highlight w:val="none"/>
        </w:rPr>
        <w:t>建设单位各类方案编制评审服务</w:t>
      </w:r>
      <w:r>
        <w:rPr>
          <w:rFonts w:hint="eastAsia" w:ascii="宋体" w:hAnsi="宋体" w:cs="宋体"/>
          <w:b/>
          <w:bCs/>
          <w:color w:val="auto"/>
          <w:spacing w:val="-6"/>
          <w:sz w:val="24"/>
          <w:szCs w:val="24"/>
          <w:highlight w:val="none"/>
          <w:lang w:val="en-US" w:eastAsia="zh-CN"/>
        </w:rPr>
        <w:t>服务费：</w:t>
      </w:r>
      <w:r>
        <w:rPr>
          <w:rFonts w:hint="eastAsia" w:ascii="宋体" w:hAnsi="宋体" w:cs="宋体"/>
          <w:b/>
          <w:bCs/>
          <w:color w:val="auto"/>
          <w:spacing w:val="-6"/>
          <w:sz w:val="24"/>
          <w:szCs w:val="24"/>
          <w:highlight w:val="none"/>
          <w:u w:val="single"/>
        </w:rPr>
        <w:t>累计完成项目工程量的25%</w:t>
      </w:r>
      <w:r>
        <w:rPr>
          <w:rFonts w:hint="eastAsia" w:ascii="宋体" w:hAnsi="宋体" w:cs="宋体"/>
          <w:b/>
          <w:bCs/>
          <w:color w:val="auto"/>
          <w:spacing w:val="-6"/>
          <w:sz w:val="24"/>
          <w:szCs w:val="24"/>
          <w:highlight w:val="none"/>
          <w:u w:val="single"/>
          <w:lang w:eastAsia="zh-CN"/>
        </w:rPr>
        <w:t>，</w:t>
      </w:r>
      <w:r>
        <w:rPr>
          <w:rFonts w:hint="eastAsia" w:ascii="宋体" w:hAnsi="宋体" w:cs="宋体"/>
          <w:b/>
          <w:bCs/>
          <w:color w:val="auto"/>
          <w:spacing w:val="-6"/>
          <w:sz w:val="24"/>
          <w:szCs w:val="24"/>
          <w:highlight w:val="none"/>
          <w:u w:val="single"/>
        </w:rPr>
        <w:t>一个月内招标人支付</w:t>
      </w:r>
      <w:r>
        <w:rPr>
          <w:rFonts w:hint="eastAsia" w:ascii="宋体" w:hAnsi="宋体" w:cs="宋体"/>
          <w:b/>
          <w:bCs/>
          <w:color w:val="auto"/>
          <w:spacing w:val="-6"/>
          <w:sz w:val="24"/>
          <w:szCs w:val="24"/>
          <w:highlight w:val="none"/>
          <w:u w:val="single"/>
          <w:lang w:val="en-US" w:eastAsia="zh-CN"/>
        </w:rPr>
        <w:t>服务</w:t>
      </w:r>
      <w:r>
        <w:rPr>
          <w:rFonts w:hint="eastAsia" w:ascii="宋体" w:hAnsi="宋体" w:cs="宋体"/>
          <w:b/>
          <w:bCs/>
          <w:color w:val="auto"/>
          <w:spacing w:val="-6"/>
          <w:sz w:val="24"/>
          <w:szCs w:val="24"/>
          <w:highlight w:val="none"/>
          <w:u w:val="single"/>
        </w:rPr>
        <w:t>费的</w:t>
      </w:r>
      <w:r>
        <w:rPr>
          <w:rFonts w:hint="eastAsia" w:ascii="宋体" w:hAnsi="宋体" w:cs="宋体"/>
          <w:b/>
          <w:bCs/>
          <w:color w:val="auto"/>
          <w:spacing w:val="-6"/>
          <w:sz w:val="24"/>
          <w:szCs w:val="24"/>
          <w:highlight w:val="none"/>
          <w:u w:val="single"/>
          <w:lang w:val="en-US" w:eastAsia="zh-CN"/>
        </w:rPr>
        <w:t>25</w:t>
      </w:r>
      <w:r>
        <w:rPr>
          <w:rFonts w:hint="eastAsia" w:ascii="宋体" w:hAnsi="宋体" w:cs="宋体"/>
          <w:b/>
          <w:bCs/>
          <w:color w:val="auto"/>
          <w:spacing w:val="-6"/>
          <w:sz w:val="24"/>
          <w:szCs w:val="24"/>
          <w:highlight w:val="none"/>
          <w:u w:val="single"/>
        </w:rPr>
        <w:t>%；累计完成项目工程量的</w:t>
      </w:r>
      <w:r>
        <w:rPr>
          <w:rFonts w:hint="eastAsia" w:ascii="宋体" w:hAnsi="宋体" w:cs="宋体"/>
          <w:b/>
          <w:bCs/>
          <w:color w:val="auto"/>
          <w:spacing w:val="-6"/>
          <w:sz w:val="24"/>
          <w:szCs w:val="24"/>
          <w:highlight w:val="none"/>
          <w:u w:val="single"/>
          <w:lang w:val="en-US" w:eastAsia="zh-CN"/>
        </w:rPr>
        <w:t>50</w:t>
      </w:r>
      <w:r>
        <w:rPr>
          <w:rFonts w:hint="eastAsia" w:ascii="宋体" w:hAnsi="宋体" w:cs="宋体"/>
          <w:b/>
          <w:bCs/>
          <w:color w:val="auto"/>
          <w:spacing w:val="-6"/>
          <w:sz w:val="24"/>
          <w:szCs w:val="24"/>
          <w:highlight w:val="none"/>
          <w:u w:val="single"/>
        </w:rPr>
        <w:t>%</w:t>
      </w:r>
      <w:r>
        <w:rPr>
          <w:rFonts w:hint="eastAsia" w:ascii="宋体" w:hAnsi="宋体" w:cs="宋体"/>
          <w:b/>
          <w:bCs/>
          <w:color w:val="auto"/>
          <w:spacing w:val="-6"/>
          <w:sz w:val="24"/>
          <w:szCs w:val="24"/>
          <w:highlight w:val="none"/>
          <w:u w:val="single"/>
          <w:lang w:eastAsia="zh-CN"/>
        </w:rPr>
        <w:t>，</w:t>
      </w:r>
      <w:r>
        <w:rPr>
          <w:rFonts w:hint="eastAsia" w:ascii="宋体" w:hAnsi="宋体" w:cs="宋体"/>
          <w:b/>
          <w:bCs/>
          <w:color w:val="auto"/>
          <w:spacing w:val="-6"/>
          <w:sz w:val="24"/>
          <w:szCs w:val="24"/>
          <w:highlight w:val="none"/>
          <w:u w:val="single"/>
        </w:rPr>
        <w:t>一个月内招标人支付</w:t>
      </w:r>
      <w:r>
        <w:rPr>
          <w:rFonts w:hint="eastAsia" w:ascii="宋体" w:hAnsi="宋体" w:cs="宋体"/>
          <w:b/>
          <w:bCs/>
          <w:color w:val="auto"/>
          <w:spacing w:val="-6"/>
          <w:sz w:val="24"/>
          <w:szCs w:val="24"/>
          <w:highlight w:val="none"/>
          <w:u w:val="single"/>
          <w:lang w:val="en-US" w:eastAsia="zh-CN"/>
        </w:rPr>
        <w:t>服务</w:t>
      </w:r>
      <w:r>
        <w:rPr>
          <w:rFonts w:hint="eastAsia" w:ascii="宋体" w:hAnsi="宋体" w:cs="宋体"/>
          <w:b/>
          <w:bCs/>
          <w:color w:val="auto"/>
          <w:spacing w:val="-6"/>
          <w:sz w:val="24"/>
          <w:szCs w:val="24"/>
          <w:highlight w:val="none"/>
          <w:u w:val="single"/>
        </w:rPr>
        <w:t>费的</w:t>
      </w:r>
      <w:r>
        <w:rPr>
          <w:rFonts w:hint="eastAsia" w:ascii="宋体" w:hAnsi="宋体" w:cs="宋体"/>
          <w:b/>
          <w:bCs/>
          <w:color w:val="auto"/>
          <w:spacing w:val="-6"/>
          <w:sz w:val="24"/>
          <w:szCs w:val="24"/>
          <w:highlight w:val="none"/>
          <w:u w:val="single"/>
          <w:lang w:val="en-US" w:eastAsia="zh-CN"/>
        </w:rPr>
        <w:t>25</w:t>
      </w:r>
      <w:r>
        <w:rPr>
          <w:rFonts w:hint="eastAsia" w:ascii="宋体" w:hAnsi="宋体" w:cs="宋体"/>
          <w:b/>
          <w:bCs/>
          <w:color w:val="auto"/>
          <w:spacing w:val="-6"/>
          <w:sz w:val="24"/>
          <w:szCs w:val="24"/>
          <w:highlight w:val="none"/>
          <w:u w:val="single"/>
        </w:rPr>
        <w:t>%；累计完成项目工程量的</w:t>
      </w:r>
      <w:r>
        <w:rPr>
          <w:rFonts w:hint="eastAsia" w:ascii="宋体" w:hAnsi="宋体" w:cs="宋体"/>
          <w:b/>
          <w:bCs/>
          <w:color w:val="auto"/>
          <w:spacing w:val="-6"/>
          <w:sz w:val="24"/>
          <w:szCs w:val="24"/>
          <w:highlight w:val="none"/>
          <w:u w:val="single"/>
          <w:lang w:val="en-US" w:eastAsia="zh-CN"/>
        </w:rPr>
        <w:t>75</w:t>
      </w:r>
      <w:r>
        <w:rPr>
          <w:rFonts w:hint="eastAsia" w:ascii="宋体" w:hAnsi="宋体" w:cs="宋体"/>
          <w:b/>
          <w:bCs/>
          <w:color w:val="auto"/>
          <w:spacing w:val="-6"/>
          <w:sz w:val="24"/>
          <w:szCs w:val="24"/>
          <w:highlight w:val="none"/>
          <w:u w:val="single"/>
        </w:rPr>
        <w:t>%</w:t>
      </w:r>
      <w:r>
        <w:rPr>
          <w:rFonts w:hint="eastAsia" w:ascii="宋体" w:hAnsi="宋体" w:cs="宋体"/>
          <w:b/>
          <w:bCs/>
          <w:color w:val="auto"/>
          <w:spacing w:val="-6"/>
          <w:sz w:val="24"/>
          <w:szCs w:val="24"/>
          <w:highlight w:val="none"/>
          <w:u w:val="single"/>
          <w:lang w:eastAsia="zh-CN"/>
        </w:rPr>
        <w:t>，</w:t>
      </w:r>
      <w:r>
        <w:rPr>
          <w:rFonts w:hint="eastAsia" w:ascii="宋体" w:hAnsi="宋体" w:cs="宋体"/>
          <w:b/>
          <w:bCs/>
          <w:color w:val="auto"/>
          <w:spacing w:val="-6"/>
          <w:sz w:val="24"/>
          <w:szCs w:val="24"/>
          <w:highlight w:val="none"/>
          <w:u w:val="single"/>
        </w:rPr>
        <w:t>一个月内招标人支付</w:t>
      </w:r>
      <w:r>
        <w:rPr>
          <w:rFonts w:hint="eastAsia" w:ascii="宋体" w:hAnsi="宋体" w:cs="宋体"/>
          <w:b/>
          <w:bCs/>
          <w:color w:val="auto"/>
          <w:spacing w:val="-6"/>
          <w:sz w:val="24"/>
          <w:szCs w:val="24"/>
          <w:highlight w:val="none"/>
          <w:u w:val="single"/>
          <w:lang w:val="en-US" w:eastAsia="zh-CN"/>
        </w:rPr>
        <w:t>服务费</w:t>
      </w:r>
      <w:r>
        <w:rPr>
          <w:rFonts w:hint="eastAsia" w:ascii="宋体" w:hAnsi="宋体" w:cs="宋体"/>
          <w:b/>
          <w:bCs/>
          <w:color w:val="auto"/>
          <w:spacing w:val="-6"/>
          <w:sz w:val="24"/>
          <w:szCs w:val="24"/>
          <w:highlight w:val="none"/>
          <w:u w:val="single"/>
        </w:rPr>
        <w:t>的</w:t>
      </w:r>
      <w:r>
        <w:rPr>
          <w:rFonts w:hint="eastAsia" w:ascii="宋体" w:hAnsi="宋体" w:cs="宋体"/>
          <w:b/>
          <w:bCs/>
          <w:color w:val="auto"/>
          <w:spacing w:val="-6"/>
          <w:sz w:val="24"/>
          <w:szCs w:val="24"/>
          <w:highlight w:val="none"/>
          <w:u w:val="single"/>
          <w:lang w:val="en-US" w:eastAsia="zh-CN"/>
        </w:rPr>
        <w:t>25</w:t>
      </w:r>
      <w:r>
        <w:rPr>
          <w:rFonts w:hint="eastAsia" w:ascii="宋体" w:hAnsi="宋体" w:cs="宋体"/>
          <w:b/>
          <w:bCs/>
          <w:color w:val="auto"/>
          <w:spacing w:val="-6"/>
          <w:sz w:val="24"/>
          <w:szCs w:val="24"/>
          <w:highlight w:val="none"/>
          <w:u w:val="single"/>
        </w:rPr>
        <w:t>%</w:t>
      </w:r>
      <w:r>
        <w:rPr>
          <w:rFonts w:hint="eastAsia" w:ascii="宋体" w:hAnsi="宋体" w:cs="宋体"/>
          <w:b/>
          <w:bCs/>
          <w:color w:val="auto"/>
          <w:spacing w:val="-6"/>
          <w:sz w:val="24"/>
          <w:szCs w:val="24"/>
          <w:highlight w:val="none"/>
          <w:u w:val="single"/>
          <w:lang w:eastAsia="zh-CN"/>
        </w:rPr>
        <w:t>；</w:t>
      </w:r>
      <w:r>
        <w:rPr>
          <w:rFonts w:hint="eastAsia" w:ascii="宋体" w:hAnsi="宋体" w:cs="宋体"/>
          <w:b/>
          <w:bCs/>
          <w:color w:val="auto"/>
          <w:spacing w:val="-6"/>
          <w:sz w:val="24"/>
          <w:szCs w:val="24"/>
          <w:highlight w:val="none"/>
          <w:u w:val="single"/>
        </w:rPr>
        <w:t>工程完工验收合格后，一个月内招标人支付到项目管理费的</w:t>
      </w:r>
      <w:r>
        <w:rPr>
          <w:rFonts w:hint="eastAsia" w:ascii="宋体" w:hAnsi="宋体" w:cs="宋体"/>
          <w:b/>
          <w:bCs/>
          <w:color w:val="auto"/>
          <w:spacing w:val="-6"/>
          <w:sz w:val="24"/>
          <w:szCs w:val="24"/>
          <w:highlight w:val="none"/>
          <w:u w:val="single"/>
          <w:lang w:val="en-US" w:eastAsia="zh-CN"/>
        </w:rPr>
        <w:t>95</w:t>
      </w:r>
      <w:r>
        <w:rPr>
          <w:rFonts w:hint="eastAsia" w:ascii="宋体" w:hAnsi="宋体" w:cs="宋体"/>
          <w:b/>
          <w:bCs/>
          <w:color w:val="auto"/>
          <w:spacing w:val="-6"/>
          <w:sz w:val="24"/>
          <w:szCs w:val="24"/>
          <w:highlight w:val="none"/>
          <w:u w:val="single"/>
        </w:rPr>
        <w:t>%；全部资料移交，经审计部门审计后，</w:t>
      </w:r>
      <w:r>
        <w:rPr>
          <w:rFonts w:hint="eastAsia" w:ascii="宋体" w:hAnsi="宋体" w:cs="宋体"/>
          <w:b/>
          <w:bCs/>
          <w:color w:val="auto"/>
          <w:spacing w:val="-6"/>
          <w:sz w:val="24"/>
          <w:szCs w:val="24"/>
          <w:highlight w:val="none"/>
          <w:u w:val="single"/>
          <w:lang w:val="en-US" w:eastAsia="zh-CN"/>
        </w:rPr>
        <w:t>30日内</w:t>
      </w:r>
      <w:r>
        <w:rPr>
          <w:rFonts w:hint="eastAsia" w:ascii="宋体" w:hAnsi="宋体" w:cs="宋体"/>
          <w:b/>
          <w:bCs/>
          <w:color w:val="auto"/>
          <w:spacing w:val="-6"/>
          <w:sz w:val="24"/>
          <w:szCs w:val="24"/>
          <w:highlight w:val="none"/>
          <w:u w:val="single"/>
        </w:rPr>
        <w:t>内招标人支付到</w:t>
      </w:r>
      <w:r>
        <w:rPr>
          <w:rFonts w:hint="eastAsia" w:ascii="宋体" w:hAnsi="宋体" w:cs="宋体"/>
          <w:b/>
          <w:bCs/>
          <w:color w:val="auto"/>
          <w:spacing w:val="-6"/>
          <w:sz w:val="24"/>
          <w:szCs w:val="24"/>
          <w:highlight w:val="none"/>
          <w:u w:val="single"/>
          <w:lang w:val="en-US" w:eastAsia="zh-CN"/>
        </w:rPr>
        <w:t>服务费</w:t>
      </w:r>
      <w:r>
        <w:rPr>
          <w:rFonts w:hint="eastAsia" w:ascii="宋体" w:hAnsi="宋体" w:cs="宋体"/>
          <w:b/>
          <w:bCs/>
          <w:color w:val="auto"/>
          <w:spacing w:val="-6"/>
          <w:sz w:val="24"/>
          <w:szCs w:val="24"/>
          <w:highlight w:val="none"/>
          <w:u w:val="single"/>
        </w:rPr>
        <w:t>的</w:t>
      </w:r>
      <w:r>
        <w:rPr>
          <w:rFonts w:hint="eastAsia" w:ascii="宋体" w:hAnsi="宋体" w:cs="宋体"/>
          <w:b/>
          <w:bCs/>
          <w:color w:val="auto"/>
          <w:spacing w:val="-6"/>
          <w:sz w:val="24"/>
          <w:szCs w:val="24"/>
          <w:highlight w:val="none"/>
          <w:u w:val="single"/>
          <w:lang w:val="en-US" w:eastAsia="zh-CN"/>
        </w:rPr>
        <w:t>100%</w:t>
      </w:r>
      <w:r>
        <w:rPr>
          <w:rFonts w:hint="eastAsia" w:ascii="宋体" w:hAnsi="宋体" w:cs="宋体"/>
          <w:b/>
          <w:bCs/>
          <w:color w:val="auto"/>
          <w:spacing w:val="-6"/>
          <w:sz w:val="24"/>
          <w:szCs w:val="24"/>
          <w:highlight w:val="none"/>
          <w:u w:val="single"/>
        </w:rPr>
        <w:t>。</w:t>
      </w:r>
    </w:p>
    <w:p>
      <w:pPr>
        <w:spacing w:line="360" w:lineRule="auto"/>
        <w:ind w:firstLine="458" w:firstLineChars="200"/>
        <w:rPr>
          <w:rFonts w:ascii="宋体" w:hAnsi="宋体" w:cs="宋体"/>
          <w:b/>
          <w:bCs/>
          <w:i w:val="0"/>
          <w:iCs w:val="0"/>
          <w:color w:val="auto"/>
          <w:spacing w:val="-6"/>
          <w:sz w:val="24"/>
          <w:szCs w:val="24"/>
          <w:highlight w:val="none"/>
          <w:u w:val="single"/>
        </w:rPr>
      </w:pPr>
      <w:r>
        <w:rPr>
          <w:rFonts w:hint="eastAsia" w:ascii="宋体" w:hAnsi="宋体" w:cs="宋体"/>
          <w:b/>
          <w:bCs/>
          <w:color w:val="auto"/>
          <w:spacing w:val="-6"/>
          <w:sz w:val="24"/>
          <w:szCs w:val="24"/>
          <w:highlight w:val="none"/>
          <w:lang w:eastAsia="zh-CN"/>
        </w:rPr>
        <w:t>（</w:t>
      </w:r>
      <w:r>
        <w:rPr>
          <w:rFonts w:hint="eastAsia" w:ascii="宋体" w:hAnsi="宋体" w:cs="宋体"/>
          <w:b/>
          <w:bCs/>
          <w:color w:val="auto"/>
          <w:spacing w:val="-6"/>
          <w:sz w:val="24"/>
          <w:szCs w:val="24"/>
          <w:highlight w:val="none"/>
          <w:lang w:val="en-US" w:eastAsia="zh-CN"/>
        </w:rPr>
        <w:t>9</w:t>
      </w:r>
      <w:r>
        <w:rPr>
          <w:rFonts w:hint="eastAsia" w:ascii="宋体" w:hAnsi="宋体" w:cs="宋体"/>
          <w:b/>
          <w:bCs/>
          <w:color w:val="auto"/>
          <w:spacing w:val="-6"/>
          <w:sz w:val="24"/>
          <w:szCs w:val="24"/>
          <w:highlight w:val="none"/>
          <w:lang w:eastAsia="zh-CN"/>
        </w:rPr>
        <w:t>）</w:t>
      </w:r>
      <w:r>
        <w:rPr>
          <w:rFonts w:hint="eastAsia" w:ascii="宋体" w:hAnsi="宋体" w:cs="宋体"/>
          <w:b/>
          <w:bCs/>
          <w:color w:val="auto"/>
          <w:spacing w:val="-6"/>
          <w:sz w:val="24"/>
          <w:szCs w:val="24"/>
          <w:highlight w:val="none"/>
        </w:rPr>
        <w:t>竣工验收技术服务</w:t>
      </w:r>
      <w:r>
        <w:rPr>
          <w:rFonts w:hint="eastAsia" w:ascii="宋体" w:hAnsi="宋体" w:cs="宋体"/>
          <w:b/>
          <w:bCs/>
          <w:color w:val="auto"/>
          <w:spacing w:val="-6"/>
          <w:sz w:val="24"/>
          <w:szCs w:val="24"/>
          <w:highlight w:val="none"/>
          <w:lang w:eastAsia="zh-CN"/>
        </w:rPr>
        <w:t>：</w:t>
      </w:r>
      <w:r>
        <w:rPr>
          <w:rFonts w:hint="eastAsia" w:ascii="宋体" w:hAnsi="宋体" w:cs="宋体"/>
          <w:b/>
          <w:bCs/>
          <w:i w:val="0"/>
          <w:iCs w:val="0"/>
          <w:color w:val="auto"/>
          <w:spacing w:val="-6"/>
          <w:sz w:val="24"/>
          <w:szCs w:val="24"/>
          <w:highlight w:val="none"/>
          <w:u w:val="single"/>
          <w:lang w:val="en-US" w:eastAsia="zh-CN"/>
        </w:rPr>
        <w:t>项目</w:t>
      </w:r>
      <w:r>
        <w:rPr>
          <w:rFonts w:hint="eastAsia" w:ascii="宋体" w:hAnsi="宋体" w:cs="宋体"/>
          <w:b/>
          <w:bCs/>
          <w:i w:val="0"/>
          <w:iCs w:val="0"/>
          <w:color w:val="auto"/>
          <w:spacing w:val="-6"/>
          <w:sz w:val="24"/>
          <w:szCs w:val="24"/>
          <w:highlight w:val="none"/>
          <w:u w:val="single"/>
          <w:lang w:eastAsia="zh-CN"/>
        </w:rPr>
        <w:t>完工验收合格</w:t>
      </w:r>
      <w:r>
        <w:rPr>
          <w:rFonts w:hint="eastAsia" w:ascii="宋体" w:hAnsi="宋体" w:cs="宋体"/>
          <w:b/>
          <w:bCs/>
          <w:i w:val="0"/>
          <w:iCs w:val="0"/>
          <w:color w:val="auto"/>
          <w:spacing w:val="-6"/>
          <w:sz w:val="24"/>
          <w:szCs w:val="24"/>
          <w:highlight w:val="none"/>
          <w:u w:val="single"/>
          <w:lang w:val="en-US" w:eastAsia="zh-CN"/>
        </w:rPr>
        <w:t>30</w:t>
      </w:r>
      <w:r>
        <w:rPr>
          <w:rFonts w:hint="eastAsia" w:ascii="宋体" w:hAnsi="宋体" w:cs="宋体"/>
          <w:b/>
          <w:bCs/>
          <w:i w:val="0"/>
          <w:iCs w:val="0"/>
          <w:color w:val="auto"/>
          <w:spacing w:val="-6"/>
          <w:sz w:val="24"/>
          <w:szCs w:val="24"/>
          <w:highlight w:val="none"/>
          <w:u w:val="single"/>
          <w:lang w:eastAsia="zh-CN"/>
        </w:rPr>
        <w:t>日内</w:t>
      </w:r>
      <w:r>
        <w:rPr>
          <w:rFonts w:hint="eastAsia" w:ascii="宋体" w:hAnsi="宋体" w:cs="宋体"/>
          <w:b/>
          <w:bCs/>
          <w:i w:val="0"/>
          <w:iCs w:val="0"/>
          <w:color w:val="auto"/>
          <w:spacing w:val="-6"/>
          <w:sz w:val="24"/>
          <w:szCs w:val="24"/>
          <w:highlight w:val="none"/>
          <w:u w:val="single"/>
          <w:lang w:val="en-US" w:eastAsia="zh-CN"/>
        </w:rPr>
        <w:t>付至该服务费的50%，项目竣工</w:t>
      </w:r>
      <w:r>
        <w:rPr>
          <w:rFonts w:hint="eastAsia" w:ascii="宋体" w:hAnsi="宋体" w:cs="宋体"/>
          <w:b/>
          <w:bCs/>
          <w:i w:val="0"/>
          <w:iCs w:val="0"/>
          <w:color w:val="auto"/>
          <w:spacing w:val="-6"/>
          <w:sz w:val="24"/>
          <w:szCs w:val="24"/>
          <w:highlight w:val="none"/>
          <w:u w:val="single"/>
          <w:lang w:eastAsia="zh-CN"/>
        </w:rPr>
        <w:t>验收合格</w:t>
      </w:r>
      <w:r>
        <w:rPr>
          <w:rFonts w:hint="eastAsia" w:ascii="宋体" w:hAnsi="宋体" w:cs="宋体"/>
          <w:b/>
          <w:bCs/>
          <w:i w:val="0"/>
          <w:iCs w:val="0"/>
          <w:color w:val="auto"/>
          <w:spacing w:val="-6"/>
          <w:sz w:val="24"/>
          <w:szCs w:val="24"/>
          <w:highlight w:val="none"/>
          <w:u w:val="single"/>
          <w:lang w:val="en-US" w:eastAsia="zh-CN"/>
        </w:rPr>
        <w:t>30</w:t>
      </w:r>
      <w:r>
        <w:rPr>
          <w:rFonts w:hint="eastAsia" w:ascii="宋体" w:hAnsi="宋体" w:cs="宋体"/>
          <w:b/>
          <w:bCs/>
          <w:i w:val="0"/>
          <w:iCs w:val="0"/>
          <w:color w:val="auto"/>
          <w:spacing w:val="-6"/>
          <w:sz w:val="24"/>
          <w:szCs w:val="24"/>
          <w:highlight w:val="none"/>
          <w:u w:val="single"/>
          <w:lang w:eastAsia="zh-CN"/>
        </w:rPr>
        <w:t>日内</w:t>
      </w:r>
      <w:r>
        <w:rPr>
          <w:rFonts w:hint="eastAsia" w:ascii="宋体" w:hAnsi="宋体" w:cs="宋体"/>
          <w:b/>
          <w:bCs/>
          <w:i w:val="0"/>
          <w:iCs w:val="0"/>
          <w:color w:val="auto"/>
          <w:spacing w:val="-6"/>
          <w:sz w:val="24"/>
          <w:szCs w:val="24"/>
          <w:highlight w:val="none"/>
          <w:u w:val="single"/>
          <w:lang w:val="en-US" w:eastAsia="zh-CN"/>
        </w:rPr>
        <w:t>付至该服务费的100%。</w:t>
      </w:r>
    </w:p>
    <w:p>
      <w:pPr>
        <w:pStyle w:val="28"/>
        <w:ind w:firstLine="480"/>
        <w:rPr>
          <w:rFonts w:ascii="宋体" w:hAnsi="宋体"/>
          <w:color w:val="auto"/>
          <w:kern w:val="0"/>
          <w:sz w:val="24"/>
          <w:szCs w:val="24"/>
          <w:highlight w:val="none"/>
          <w:lang w:eastAsia="zh-CN"/>
        </w:rPr>
      </w:pPr>
      <w:r>
        <w:rPr>
          <w:rFonts w:ascii="宋体" w:hAnsi="宋体"/>
          <w:color w:val="auto"/>
          <w:kern w:val="0"/>
          <w:sz w:val="24"/>
          <w:szCs w:val="24"/>
          <w:highlight w:val="none"/>
          <w:lang w:eastAsia="zh-CN"/>
        </w:rPr>
        <w:t xml:space="preserve">9.3 </w:t>
      </w:r>
      <w:r>
        <w:rPr>
          <w:rFonts w:hint="eastAsia" w:ascii="宋体" w:hAnsi="宋体"/>
          <w:color w:val="auto"/>
          <w:kern w:val="0"/>
          <w:sz w:val="24"/>
          <w:szCs w:val="24"/>
          <w:highlight w:val="none"/>
          <w:lang w:eastAsia="zh-CN"/>
        </w:rPr>
        <w:t>委托人在规定的支付期限内未支付工程咨询报酬所导致的逾期付款利息计算方式约定为：</w:t>
      </w:r>
      <w:r>
        <w:rPr>
          <w:rFonts w:ascii="宋体" w:hAnsi="宋体"/>
          <w:color w:val="auto"/>
          <w:kern w:val="0"/>
          <w:sz w:val="24"/>
          <w:szCs w:val="24"/>
          <w:highlight w:val="none"/>
          <w:u w:val="single"/>
          <w:lang w:eastAsia="zh-CN"/>
        </w:rPr>
        <w:t xml:space="preserve"> / </w:t>
      </w:r>
      <w:r>
        <w:rPr>
          <w:rFonts w:ascii="宋体" w:hAnsi="宋体"/>
          <w:color w:val="auto"/>
          <w:kern w:val="0"/>
          <w:sz w:val="24"/>
          <w:szCs w:val="24"/>
          <w:highlight w:val="none"/>
          <w:lang w:eastAsia="zh-CN"/>
        </w:rPr>
        <w:t xml:space="preserve"> 。</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9.4 </w:t>
      </w:r>
      <w:r>
        <w:rPr>
          <w:rFonts w:hint="eastAsia" w:ascii="宋体" w:hAnsi="宋体" w:cs="宋体"/>
          <w:color w:val="auto"/>
          <w:sz w:val="24"/>
          <w:szCs w:val="24"/>
          <w:highlight w:val="none"/>
        </w:rPr>
        <w:t>支付工程咨询报酬所采用的货币币种、汇率约定为：</w:t>
      </w:r>
      <w:r>
        <w:rPr>
          <w:rFonts w:hint="eastAsia" w:ascii="宋体" w:hAnsi="宋体" w:cs="宋体"/>
          <w:color w:val="auto"/>
          <w:sz w:val="24"/>
          <w:szCs w:val="24"/>
          <w:highlight w:val="none"/>
          <w:u w:val="single"/>
        </w:rPr>
        <w:t>人民币</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u w:val="single"/>
        </w:rPr>
      </w:pPr>
      <w:r>
        <w:rPr>
          <w:rFonts w:ascii="宋体" w:hAnsi="宋体" w:cs="宋体"/>
          <w:color w:val="auto"/>
          <w:sz w:val="24"/>
          <w:szCs w:val="24"/>
          <w:highlight w:val="none"/>
        </w:rPr>
        <w:t xml:space="preserve">10.4 </w:t>
      </w:r>
      <w:r>
        <w:rPr>
          <w:rFonts w:hint="eastAsia" w:ascii="宋体" w:hAnsi="宋体" w:cs="宋体"/>
          <w:color w:val="auto"/>
          <w:sz w:val="24"/>
          <w:szCs w:val="24"/>
          <w:highlight w:val="none"/>
        </w:rPr>
        <w:t>委托人要求的保密事项与期限：</w:t>
      </w:r>
      <w:r>
        <w:rPr>
          <w:rFonts w:ascii="宋体" w:hAnsi="宋体" w:cs="宋体"/>
          <w:color w:val="auto"/>
          <w:sz w:val="24"/>
          <w:szCs w:val="24"/>
          <w:highlight w:val="none"/>
          <w:u w:val="single"/>
        </w:rPr>
        <w:t xml:space="preserve">     /      </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工程咨询人要求的保密事项与期限：</w:t>
      </w:r>
      <w:r>
        <w:rPr>
          <w:rFonts w:ascii="宋体" w:hAnsi="宋体" w:cs="宋体"/>
          <w:color w:val="auto"/>
          <w:sz w:val="24"/>
          <w:szCs w:val="24"/>
          <w:highlight w:val="none"/>
          <w:u w:val="single"/>
        </w:rPr>
        <w:t xml:space="preserve">     /     。</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 xml:space="preserve">10.5 </w:t>
      </w:r>
      <w:r>
        <w:rPr>
          <w:rFonts w:hint="eastAsia" w:ascii="宋体" w:hAnsi="宋体" w:cs="宋体"/>
          <w:color w:val="auto"/>
          <w:sz w:val="24"/>
          <w:szCs w:val="24"/>
          <w:highlight w:val="none"/>
        </w:rPr>
        <w:t>本合同涉及的通知采用书面形式外的其他形式及生效条件为：</w:t>
      </w:r>
      <w:r>
        <w:rPr>
          <w:rFonts w:hint="eastAsia" w:ascii="宋体" w:hAnsi="宋体" w:cs="宋体"/>
          <w:color w:val="auto"/>
          <w:sz w:val="24"/>
          <w:szCs w:val="24"/>
          <w:highlight w:val="none"/>
          <w:u w:val="single"/>
        </w:rPr>
        <w:t>须征得委托人同意</w:t>
      </w:r>
      <w:r>
        <w:rPr>
          <w:rFonts w:hint="eastAsia" w:ascii="宋体" w:hAnsi="宋体" w:cs="宋体"/>
          <w:color w:val="auto"/>
          <w:sz w:val="24"/>
          <w:szCs w:val="24"/>
          <w:highlight w:val="none"/>
        </w:rPr>
        <w:t>。</w:t>
      </w:r>
    </w:p>
    <w:p>
      <w:pPr>
        <w:spacing w:line="360" w:lineRule="auto"/>
        <w:ind w:firstLine="480" w:firstLineChars="200"/>
        <w:rPr>
          <w:rFonts w:ascii="宋体" w:hAnsi="宋体" w:cs="宋体"/>
          <w:color w:val="auto"/>
          <w:sz w:val="24"/>
          <w:szCs w:val="24"/>
          <w:highlight w:val="none"/>
          <w:u w:val="single"/>
        </w:rPr>
      </w:pPr>
      <w:r>
        <w:rPr>
          <w:rFonts w:ascii="宋体" w:hAnsi="宋体" w:cs="宋体"/>
          <w:color w:val="auto"/>
          <w:sz w:val="24"/>
          <w:szCs w:val="24"/>
          <w:highlight w:val="none"/>
        </w:rPr>
        <w:t xml:space="preserve">10.6 </w:t>
      </w:r>
      <w:r>
        <w:rPr>
          <w:rFonts w:hint="eastAsia" w:ascii="宋体" w:hAnsi="宋体" w:cs="宋体"/>
          <w:color w:val="auto"/>
          <w:sz w:val="24"/>
          <w:szCs w:val="24"/>
          <w:highlight w:val="none"/>
        </w:rPr>
        <w:t>工程咨询人出版涉及本工程的有关工程咨询的资料约定：</w:t>
      </w:r>
      <w:r>
        <w:rPr>
          <w:rFonts w:hint="eastAsia" w:ascii="宋体" w:hAnsi="宋体" w:cs="宋体"/>
          <w:color w:val="auto"/>
          <w:sz w:val="24"/>
          <w:szCs w:val="24"/>
          <w:highlight w:val="none"/>
          <w:u w:val="single"/>
        </w:rPr>
        <w:t>须征得委托人同意</w:t>
      </w:r>
    </w:p>
    <w:p>
      <w:pPr>
        <w:pStyle w:val="22"/>
        <w:spacing w:line="360" w:lineRule="auto"/>
        <w:ind w:firstLine="480" w:firstLineChars="200"/>
        <w:rPr>
          <w:rFonts w:cs="宋体"/>
          <w:color w:val="auto"/>
          <w:sz w:val="24"/>
          <w:szCs w:val="24"/>
          <w:highlight w:val="none"/>
        </w:rPr>
      </w:pPr>
      <w:r>
        <w:rPr>
          <w:rFonts w:cs="宋体"/>
          <w:color w:val="auto"/>
          <w:sz w:val="24"/>
          <w:szCs w:val="24"/>
          <w:highlight w:val="none"/>
        </w:rPr>
        <w:t xml:space="preserve">10.7 </w:t>
      </w:r>
      <w:r>
        <w:rPr>
          <w:rFonts w:hint="eastAsia" w:cs="宋体"/>
          <w:color w:val="auto"/>
          <w:sz w:val="24"/>
          <w:szCs w:val="24"/>
          <w:highlight w:val="none"/>
        </w:rPr>
        <w:t>附加条款</w:t>
      </w:r>
    </w:p>
    <w:p>
      <w:pPr>
        <w:pStyle w:val="22"/>
        <w:spacing w:line="360" w:lineRule="auto"/>
        <w:ind w:firstLine="480" w:firstLineChars="200"/>
        <w:rPr>
          <w:rFonts w:cs="宋体"/>
          <w:color w:val="auto"/>
          <w:sz w:val="24"/>
          <w:szCs w:val="24"/>
          <w:highlight w:val="none"/>
        </w:rPr>
      </w:pPr>
      <w:r>
        <w:rPr>
          <w:rFonts w:cs="宋体"/>
          <w:color w:val="auto"/>
          <w:sz w:val="24"/>
          <w:szCs w:val="24"/>
          <w:highlight w:val="none"/>
        </w:rPr>
        <w:t xml:space="preserve">10.7.1 </w:t>
      </w:r>
      <w:r>
        <w:rPr>
          <w:rFonts w:hint="eastAsia" w:cs="宋体"/>
          <w:color w:val="auto"/>
          <w:sz w:val="24"/>
          <w:szCs w:val="24"/>
          <w:highlight w:val="none"/>
        </w:rPr>
        <w:t>分包</w:t>
      </w:r>
    </w:p>
    <w:p>
      <w:pPr>
        <w:pStyle w:val="22"/>
        <w:spacing w:line="360" w:lineRule="auto"/>
        <w:ind w:firstLine="480" w:firstLineChars="200"/>
        <w:rPr>
          <w:rFonts w:cs="宋体"/>
          <w:color w:val="auto"/>
          <w:sz w:val="24"/>
          <w:szCs w:val="24"/>
          <w:highlight w:val="none"/>
        </w:rPr>
      </w:pPr>
      <w:r>
        <w:rPr>
          <w:rFonts w:hint="eastAsia" w:cs="宋体"/>
          <w:color w:val="auto"/>
          <w:sz w:val="24"/>
          <w:szCs w:val="24"/>
          <w:highlight w:val="none"/>
        </w:rPr>
        <w:t>其他咨询服务工作中非主体、非关键性咨询服务工作如需分包的，应经得委托方同意后，可依法委托给具有相应资质或能力的单位，受托方对其负总责。</w:t>
      </w:r>
    </w:p>
    <w:p>
      <w:pPr>
        <w:spacing w:line="360" w:lineRule="auto"/>
        <w:ind w:firstLine="480" w:firstLineChars="200"/>
        <w:rPr>
          <w:rFonts w:ascii="宋体" w:hAnsi="宋体" w:cs="宋体"/>
          <w:color w:val="auto"/>
          <w:sz w:val="24"/>
          <w:szCs w:val="24"/>
          <w:highlight w:val="none"/>
        </w:rPr>
      </w:pPr>
      <w:r>
        <w:rPr>
          <w:rFonts w:ascii="宋体" w:hAnsi="宋体" w:cs="宋体"/>
          <w:color w:val="auto"/>
          <w:sz w:val="24"/>
          <w:szCs w:val="24"/>
          <w:highlight w:val="none"/>
        </w:rPr>
        <w:t>10.7.2履约保证金：</w:t>
      </w:r>
      <w:r>
        <w:rPr>
          <w:rFonts w:hint="eastAsia" w:ascii="宋体" w:hAnsi="宋体" w:cs="宋体"/>
          <w:color w:val="auto"/>
          <w:sz w:val="24"/>
          <w:szCs w:val="24"/>
          <w:highlight w:val="none"/>
          <w:u w:val="single"/>
        </w:rPr>
        <w:t>合同签订前，工程咨询人向委托人缴纳签约合同总价</w:t>
      </w:r>
      <w:r>
        <w:rPr>
          <w:rFonts w:ascii="宋体" w:hAnsi="宋体" w:cs="宋体"/>
          <w:color w:val="auto"/>
          <w:sz w:val="24"/>
          <w:szCs w:val="24"/>
          <w:highlight w:val="none"/>
          <w:u w:val="single"/>
        </w:rPr>
        <w:t>2%的履约保证</w:t>
      </w:r>
      <w:r>
        <w:rPr>
          <w:rFonts w:hint="eastAsia" w:ascii="宋体" w:hAnsi="宋体" w:cs="宋体"/>
          <w:color w:val="auto"/>
          <w:sz w:val="24"/>
          <w:szCs w:val="24"/>
          <w:highlight w:val="none"/>
          <w:u w:val="single"/>
        </w:rPr>
        <w:t>即</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万元（大写：</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元整）</w:t>
      </w:r>
      <w:r>
        <w:rPr>
          <w:rFonts w:ascii="宋体" w:hAnsi="宋体" w:cs="宋体"/>
          <w:color w:val="auto"/>
          <w:sz w:val="24"/>
          <w:szCs w:val="24"/>
          <w:highlight w:val="none"/>
          <w:u w:val="single"/>
        </w:rPr>
        <w:t>，履约保证金可采用</w:t>
      </w:r>
      <w:r>
        <w:rPr>
          <w:rFonts w:hint="eastAsia" w:ascii="宋体" w:hAnsi="宋体" w:cs="宋体"/>
          <w:color w:val="auto"/>
          <w:sz w:val="24"/>
          <w:szCs w:val="24"/>
          <w:highlight w:val="none"/>
          <w:u w:val="single"/>
        </w:rPr>
        <w:t>银行汇票或工程保函的形式，服务合同结束后无质量问题</w:t>
      </w:r>
      <w:r>
        <w:rPr>
          <w:rFonts w:ascii="宋体" w:hAnsi="宋体" w:cs="宋体"/>
          <w:color w:val="auto"/>
          <w:sz w:val="24"/>
          <w:szCs w:val="24"/>
          <w:highlight w:val="none"/>
          <w:u w:val="single"/>
        </w:rPr>
        <w:t>15天退回（不计息）。</w:t>
      </w:r>
      <w:r>
        <w:rPr>
          <w:rFonts w:hint="eastAsia" w:ascii="宋体" w:hAnsi="宋体" w:cs="宋体"/>
          <w:color w:val="auto"/>
          <w:sz w:val="24"/>
          <w:szCs w:val="24"/>
          <w:highlight w:val="none"/>
        </w:rPr>
        <w:t>（说明：履约保证金采用保函形式递交的，保函到期前中标人须自动按时续保，否则委托人在应付服务费中扣回相应金额）。</w:t>
      </w:r>
    </w:p>
    <w:p>
      <w:pPr>
        <w:pStyle w:val="28"/>
        <w:ind w:firstLine="480"/>
        <w:rPr>
          <w:rFonts w:ascii="宋体" w:hAnsi="宋体"/>
          <w:color w:val="auto"/>
          <w:sz w:val="24"/>
          <w:szCs w:val="24"/>
          <w:highlight w:val="none"/>
          <w:lang w:eastAsia="zh-CN"/>
        </w:rPr>
      </w:pPr>
      <w:r>
        <w:rPr>
          <w:rFonts w:ascii="宋体" w:hAnsi="宋体"/>
          <w:color w:val="auto"/>
          <w:sz w:val="24"/>
          <w:szCs w:val="24"/>
          <w:highlight w:val="none"/>
          <w:lang w:eastAsia="zh-CN"/>
        </w:rPr>
        <w:t>10.7.3廉政处罚：</w:t>
      </w:r>
    </w:p>
    <w:p>
      <w:pPr>
        <w:pStyle w:val="28"/>
        <w:ind w:firstLine="480"/>
        <w:rPr>
          <w:rFonts w:ascii="宋体" w:hAnsi="宋体"/>
          <w:color w:val="auto"/>
          <w:sz w:val="24"/>
          <w:szCs w:val="24"/>
          <w:highlight w:val="none"/>
          <w:lang w:eastAsia="zh-CN"/>
        </w:rPr>
      </w:pPr>
      <w:r>
        <w:rPr>
          <w:rFonts w:ascii="宋体" w:hAnsi="宋体"/>
          <w:color w:val="auto"/>
          <w:sz w:val="24"/>
          <w:szCs w:val="24"/>
          <w:highlight w:val="none"/>
          <w:lang w:eastAsia="zh-CN"/>
        </w:rPr>
        <w:t>1、工程咨询人应公正行使应尽职责，督促工程咨询人团队人员严格遵守职业道德，如工程咨询人团队人员违反《工程廉政责任书》中的乙方责任条款，委托人有权要求其更换项目人员。</w:t>
      </w:r>
    </w:p>
    <w:p>
      <w:pPr>
        <w:pStyle w:val="28"/>
        <w:ind w:firstLine="480"/>
        <w:rPr>
          <w:rFonts w:ascii="宋体" w:hAnsi="宋体"/>
          <w:color w:val="auto"/>
          <w:sz w:val="24"/>
          <w:szCs w:val="24"/>
          <w:highlight w:val="none"/>
          <w:lang w:eastAsia="zh-CN"/>
        </w:rPr>
      </w:pPr>
      <w:r>
        <w:rPr>
          <w:rFonts w:ascii="宋体" w:hAnsi="宋体"/>
          <w:color w:val="auto"/>
          <w:sz w:val="24"/>
          <w:szCs w:val="24"/>
          <w:highlight w:val="none"/>
          <w:lang w:eastAsia="zh-CN"/>
        </w:rPr>
        <w:t>2、如发现工程咨询人有与施工方（或生产厂家）共同谋取利益，偷工减料、弄虚作假、以次代好的现象，委托人有权立即停止施工，查明情况后，根据情节轻重</w:t>
      </w:r>
      <w:r>
        <w:rPr>
          <w:rFonts w:hint="eastAsia" w:ascii="宋体" w:hAnsi="宋体"/>
          <w:color w:val="auto"/>
          <w:sz w:val="24"/>
          <w:szCs w:val="24"/>
          <w:highlight w:val="none"/>
          <w:lang w:eastAsia="zh-CN"/>
        </w:rPr>
        <w:t>对咨询人进行罚除，罚款金额每次不超过工程咨询人合同价的</w:t>
      </w:r>
      <w:r>
        <w:rPr>
          <w:rFonts w:ascii="宋体" w:hAnsi="宋体"/>
          <w:color w:val="auto"/>
          <w:sz w:val="24"/>
          <w:szCs w:val="24"/>
          <w:highlight w:val="none"/>
          <w:lang w:eastAsia="zh-CN"/>
        </w:rPr>
        <w:t>1%。</w:t>
      </w:r>
    </w:p>
    <w:p>
      <w:pPr>
        <w:pStyle w:val="28"/>
        <w:ind w:firstLine="480"/>
        <w:rPr>
          <w:rFonts w:ascii="宋体" w:hAnsi="宋体"/>
          <w:color w:val="auto"/>
          <w:sz w:val="24"/>
          <w:szCs w:val="24"/>
          <w:highlight w:val="none"/>
          <w:lang w:eastAsia="zh-CN"/>
        </w:rPr>
      </w:pPr>
      <w:r>
        <w:rPr>
          <w:rFonts w:ascii="宋体" w:hAnsi="宋体"/>
          <w:color w:val="auto"/>
          <w:sz w:val="24"/>
          <w:szCs w:val="24"/>
          <w:highlight w:val="none"/>
          <w:lang w:eastAsia="zh-CN"/>
        </w:rPr>
        <w:t>3、如工程咨询人有违反廉政规定并被纪检部门或司法机关查处的，则工程咨询人向委托人支付合同价5%的违约金。</w:t>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4、以上罚款及违约金须自收到纪检部门或司法机关相关处罚决定15日内支付。</w:t>
      </w:r>
    </w:p>
    <w:p>
      <w:pPr>
        <w:spacing w:line="360" w:lineRule="auto"/>
        <w:rPr>
          <w:rFonts w:ascii="宋体" w:hAnsi="宋体" w:cs="宋体"/>
          <w:color w:val="auto"/>
          <w:sz w:val="24"/>
          <w:szCs w:val="24"/>
          <w:highlight w:val="none"/>
        </w:rPr>
        <w:sectPr>
          <w:footerReference r:id="rId14" w:type="default"/>
          <w:footnotePr>
            <w:numRestart w:val="eachPage"/>
          </w:footnotePr>
          <w:pgSz w:w="11906" w:h="16838"/>
          <w:pgMar w:top="1440" w:right="1134" w:bottom="1134" w:left="1417" w:header="851" w:footer="850" w:gutter="0"/>
          <w:cols w:space="720" w:num="1"/>
          <w:docGrid w:linePitch="286" w:charSpace="0"/>
        </w:sectPr>
      </w:pPr>
    </w:p>
    <w:p>
      <w:pPr>
        <w:pStyle w:val="22"/>
        <w:spacing w:line="360" w:lineRule="auto"/>
        <w:ind w:firstLine="240"/>
        <w:rPr>
          <w:color w:val="auto"/>
          <w:sz w:val="24"/>
          <w:szCs w:val="24"/>
          <w:highlight w:val="none"/>
        </w:rPr>
      </w:pPr>
    </w:p>
    <w:p>
      <w:pPr>
        <w:spacing w:line="360" w:lineRule="auto"/>
        <w:jc w:val="center"/>
        <w:rPr>
          <w:rFonts w:ascii="黑体" w:hAnsi="黑体" w:eastAsia="黑体"/>
          <w:b/>
          <w:bCs/>
          <w:color w:val="auto"/>
          <w:sz w:val="24"/>
          <w:szCs w:val="24"/>
          <w:highlight w:val="none"/>
        </w:rPr>
      </w:pPr>
      <w:r>
        <w:rPr>
          <w:rFonts w:hint="eastAsia" w:ascii="黑体" w:hAnsi="黑体" w:eastAsia="黑体"/>
          <w:b/>
          <w:bCs/>
          <w:color w:val="auto"/>
          <w:sz w:val="24"/>
          <w:szCs w:val="24"/>
          <w:highlight w:val="none"/>
        </w:rPr>
        <w:t>第四部分</w:t>
      </w:r>
      <w:r>
        <w:rPr>
          <w:rFonts w:ascii="黑体" w:hAnsi="黑体" w:eastAsia="黑体"/>
          <w:b/>
          <w:bCs/>
          <w:color w:val="auto"/>
          <w:sz w:val="24"/>
          <w:szCs w:val="24"/>
          <w:highlight w:val="none"/>
        </w:rPr>
        <w:t xml:space="preserve">  </w:t>
      </w:r>
      <w:r>
        <w:rPr>
          <w:rFonts w:hint="eastAsia" w:ascii="黑体" w:hAnsi="黑体" w:eastAsia="黑体"/>
          <w:b/>
          <w:bCs/>
          <w:color w:val="auto"/>
          <w:sz w:val="24"/>
          <w:szCs w:val="24"/>
          <w:highlight w:val="none"/>
        </w:rPr>
        <w:t>工程廉政责任书</w:t>
      </w:r>
    </w:p>
    <w:p>
      <w:pPr>
        <w:spacing w:line="360" w:lineRule="auto"/>
        <w:rPr>
          <w:color w:val="auto"/>
          <w:sz w:val="24"/>
          <w:szCs w:val="24"/>
          <w:highlight w:val="none"/>
        </w:rPr>
      </w:pPr>
    </w:p>
    <w:p>
      <w:pPr>
        <w:snapToGrid w:val="0"/>
        <w:spacing w:after="50" w:line="360" w:lineRule="auto"/>
        <w:ind w:firstLine="360" w:firstLineChars="150"/>
        <w:rPr>
          <w:rFonts w:hint="eastAsia" w:ascii="宋体" w:hAnsi="宋体" w:cs="宋体"/>
          <w:color w:val="auto"/>
          <w:sz w:val="24"/>
          <w:szCs w:val="24"/>
          <w:highlight w:val="none"/>
        </w:rPr>
      </w:pPr>
      <w:r>
        <w:rPr>
          <w:rFonts w:hint="eastAsia" w:ascii="宋体" w:hAnsi="宋体" w:cs="宋体"/>
          <w:color w:val="auto"/>
          <w:sz w:val="24"/>
          <w:szCs w:val="24"/>
          <w:highlight w:val="none"/>
        </w:rPr>
        <w:t>工程项目名称：</w:t>
      </w:r>
      <w:r>
        <w:rPr>
          <w:rFonts w:hint="eastAsia" w:ascii="宋体" w:hAnsi="宋体" w:cs="宋体"/>
          <w:color w:val="auto"/>
          <w:sz w:val="24"/>
          <w:szCs w:val="24"/>
          <w:highlight w:val="none"/>
          <w:u w:val="single"/>
          <w:lang w:eastAsia="zh-CN"/>
        </w:rPr>
        <w:t>诸暨市浦阳江治理三期工程</w:t>
      </w:r>
      <w:r>
        <w:rPr>
          <w:rFonts w:hint="eastAsia" w:ascii="宋体" w:hAnsi="宋体" w:cs="宋体"/>
          <w:color w:val="auto"/>
          <w:sz w:val="24"/>
          <w:szCs w:val="24"/>
          <w:highlight w:val="none"/>
          <w:u w:val="single"/>
        </w:rPr>
        <w:t>全过程工程咨询</w:t>
      </w:r>
    </w:p>
    <w:p>
      <w:pPr>
        <w:snapToGrid w:val="0"/>
        <w:spacing w:after="50" w:line="360" w:lineRule="auto"/>
        <w:ind w:firstLine="360" w:firstLineChars="150"/>
        <w:rPr>
          <w:rFonts w:ascii="宋体" w:hAnsi="宋体" w:cs="宋体"/>
          <w:color w:val="auto"/>
          <w:sz w:val="24"/>
          <w:szCs w:val="24"/>
          <w:highlight w:val="none"/>
          <w:u w:val="single"/>
        </w:rPr>
      </w:pPr>
      <w:r>
        <w:rPr>
          <w:rFonts w:hint="eastAsia" w:ascii="宋体" w:hAnsi="宋体" w:cs="宋体"/>
          <w:color w:val="auto"/>
          <w:sz w:val="24"/>
          <w:szCs w:val="24"/>
          <w:highlight w:val="none"/>
        </w:rPr>
        <w:t>工程地点：</w:t>
      </w:r>
      <w:r>
        <w:rPr>
          <w:rFonts w:ascii="宋体" w:hAnsi="宋体" w:cs="宋体"/>
          <w:color w:val="auto"/>
          <w:sz w:val="24"/>
          <w:szCs w:val="24"/>
          <w:highlight w:val="none"/>
          <w:u w:val="single"/>
        </w:rPr>
        <w:t xml:space="preserve">                  </w:t>
      </w:r>
    </w:p>
    <w:p>
      <w:pPr>
        <w:snapToGrid w:val="0"/>
        <w:spacing w:after="50" w:line="360" w:lineRule="auto"/>
        <w:ind w:firstLine="360" w:firstLineChars="150"/>
        <w:rPr>
          <w:rFonts w:ascii="宋体" w:hAnsi="宋体" w:cs="宋体"/>
          <w:color w:val="auto"/>
          <w:sz w:val="24"/>
          <w:szCs w:val="24"/>
          <w:highlight w:val="none"/>
          <w:u w:val="single"/>
        </w:rPr>
      </w:pPr>
      <w:r>
        <w:rPr>
          <w:rFonts w:hint="eastAsia" w:ascii="宋体" w:hAnsi="宋体" w:cs="宋体"/>
          <w:color w:val="auto"/>
          <w:sz w:val="24"/>
          <w:szCs w:val="24"/>
          <w:highlight w:val="none"/>
        </w:rPr>
        <w:t>建设单位（甲方）：</w:t>
      </w:r>
      <w:r>
        <w:rPr>
          <w:rFonts w:ascii="宋体" w:hAnsi="宋体" w:cs="宋体"/>
          <w:color w:val="auto"/>
          <w:sz w:val="24"/>
          <w:szCs w:val="24"/>
          <w:highlight w:val="none"/>
        </w:rPr>
        <w:t xml:space="preserve">  </w:t>
      </w:r>
      <w:r>
        <w:rPr>
          <w:rFonts w:ascii="宋体" w:hAnsi="宋体" w:cs="宋体"/>
          <w:color w:val="auto"/>
          <w:sz w:val="24"/>
          <w:szCs w:val="24"/>
          <w:highlight w:val="none"/>
          <w:u w:val="single"/>
        </w:rPr>
        <w:t xml:space="preserve">                  </w:t>
      </w:r>
    </w:p>
    <w:p>
      <w:pPr>
        <w:snapToGrid w:val="0"/>
        <w:spacing w:after="50" w:line="360" w:lineRule="auto"/>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全过程工程咨询单位（乙方）：</w:t>
      </w:r>
      <w:r>
        <w:rPr>
          <w:rFonts w:ascii="宋体" w:hAnsi="宋体" w:cs="宋体"/>
          <w:color w:val="auto"/>
          <w:sz w:val="24"/>
          <w:szCs w:val="24"/>
          <w:highlight w:val="none"/>
          <w:u w:val="single"/>
        </w:rPr>
        <w:t xml:space="preserve">                  </w:t>
      </w:r>
    </w:p>
    <w:p>
      <w:pPr>
        <w:snapToGrid w:val="0"/>
        <w:spacing w:after="50" w:line="360" w:lineRule="auto"/>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为加强工程建设中的廉政建设，规范全过程工程咨询委托与被委托双方的各项活动，防止发生各种谋取不正当利益的违法违纪行为，保护国家、集体和当事人的合法权益，根据国家有关工程建设的法律法规和廉政建设责任制规定，特订立本廉政责任书。</w:t>
      </w:r>
    </w:p>
    <w:p>
      <w:pPr>
        <w:snapToGrid w:val="0"/>
        <w:spacing w:after="50" w:line="360" w:lineRule="auto"/>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第一条　甲乙双方的责任</w:t>
      </w:r>
    </w:p>
    <w:p>
      <w:pPr>
        <w:snapToGrid w:val="0"/>
        <w:spacing w:after="50" w:line="360" w:lineRule="auto"/>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（一）应严格遵守国家关于市场准入、项目招标投标、工程建设、工程全过程工程咨询和市场活动的有关法律、法规，相关政策，以及廉政建设的各项规定。</w:t>
      </w:r>
    </w:p>
    <w:p>
      <w:pPr>
        <w:snapToGrid w:val="0"/>
        <w:spacing w:after="50" w:line="360" w:lineRule="auto"/>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（二）严格执行建设工程项目全过程工程咨询合同文件，自觉按合同办事。</w:t>
      </w:r>
    </w:p>
    <w:p>
      <w:pPr>
        <w:snapToGrid w:val="0"/>
        <w:spacing w:after="50" w:line="360" w:lineRule="auto"/>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（三）业务活动必须坚持公开、公平、公正、诚信、透明的原则（除法律法规另有规定者外），不得为获取不正当的利益，损害国家、集体和对方利益，不得违反工程建设管理、建设监理的规章制度。</w:t>
      </w:r>
    </w:p>
    <w:p>
      <w:pPr>
        <w:snapToGrid w:val="0"/>
        <w:spacing w:after="50" w:line="360" w:lineRule="auto"/>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（四）发现对方在业务活动中有违规、违纪、违法行为的，应及时提醒对方，情节严重的，应向其上级主管部门或纪检监察、司法等有关机关举报。</w:t>
      </w:r>
    </w:p>
    <w:p>
      <w:pPr>
        <w:snapToGrid w:val="0"/>
        <w:spacing w:after="50" w:line="360" w:lineRule="auto"/>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第二条　甲方的责任</w:t>
      </w:r>
    </w:p>
    <w:p>
      <w:pPr>
        <w:snapToGrid w:val="0"/>
        <w:spacing w:after="50" w:line="360" w:lineRule="auto"/>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甲方的领导和从事该建设工程项目的工作人员在工程建设的事前、事中、事后应遵守以下规定：</w:t>
      </w:r>
    </w:p>
    <w:p>
      <w:pPr>
        <w:snapToGrid w:val="0"/>
        <w:spacing w:after="50" w:line="360" w:lineRule="auto"/>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（一）不准向乙方和相关单位索要或接受回扣、礼金、有价证券、贵重物品和好处费、感谢费等。</w:t>
      </w:r>
    </w:p>
    <w:p>
      <w:pPr>
        <w:snapToGrid w:val="0"/>
        <w:spacing w:after="50" w:line="360" w:lineRule="auto"/>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（二）不准在乙方和相关单位报销任何应由甲方或个人支付的费用。</w:t>
      </w:r>
    </w:p>
    <w:p>
      <w:pPr>
        <w:snapToGrid w:val="0"/>
        <w:spacing w:after="50" w:line="360" w:lineRule="auto"/>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（三）不准要求、暗示或接受乙方和相关单位为个人装修住房、婚丧嫁娶、配偶子女的工作安排以及出国（境）、旅游等提供方便。</w:t>
      </w:r>
    </w:p>
    <w:p>
      <w:pPr>
        <w:snapToGrid w:val="0"/>
        <w:spacing w:after="50" w:line="360" w:lineRule="auto"/>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（四）不准参加有可能影响公正执行公务的乙方和相关单位的宴请、健身、娱乐等活动。</w:t>
      </w:r>
    </w:p>
    <w:p>
      <w:pPr>
        <w:snapToGrid w:val="0"/>
        <w:spacing w:after="50" w:line="360" w:lineRule="auto"/>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五）不准向乙方和相关单位介绍或为配偶、子女、亲属参与同甲方工程项目合同有关的分包项目等活动。不准向乙方和相关单位介绍或为配偶、子女、亲属参与同项目工程合同有关的设备、材料、工程分包、劳务等经济活动。不得以任何理由向乙方和相关单位推荐分包单位和要求购买与项目工程合同规定以外的材料、设备等。</w:t>
      </w:r>
    </w:p>
    <w:p>
      <w:pPr>
        <w:snapToGrid w:val="0"/>
        <w:spacing w:after="50" w:line="360" w:lineRule="auto"/>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第三条　乙方的责任</w:t>
      </w:r>
    </w:p>
    <w:p>
      <w:pPr>
        <w:snapToGrid w:val="0"/>
        <w:spacing w:after="50" w:line="360" w:lineRule="auto"/>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应与甲方和相关单位保持正常的业务交往，按照有关法律法规和程序开展业务工作，严格执行工程建设的方针、政策，尤其是有关勘察设计、建筑施工安装的强制性标准和规范，以及全过程工程咨询法规，认真履行全过程工程咨询职责，并遵守以下规定：</w:t>
      </w:r>
      <w:r>
        <w:rPr>
          <w:rFonts w:ascii="宋体" w:hAnsi="宋体" w:cs="宋体"/>
          <w:color w:val="auto"/>
          <w:sz w:val="24"/>
          <w:szCs w:val="24"/>
          <w:highlight w:val="none"/>
        </w:rPr>
        <w:t xml:space="preserve"> </w:t>
      </w:r>
    </w:p>
    <w:p>
      <w:pPr>
        <w:snapToGrid w:val="0"/>
        <w:spacing w:after="50" w:line="360" w:lineRule="auto"/>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（一）不准以任何理由向甲方和相关单位及其工作人员索要、接受或赠送礼金、有价证券、贵重物品及回扣、好处费、感谢费等。</w:t>
      </w:r>
    </w:p>
    <w:p>
      <w:pPr>
        <w:snapToGrid w:val="0"/>
        <w:spacing w:after="50" w:line="360" w:lineRule="auto"/>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（二）不准以任何理由为甲方和相关单位报销应由对方或个人支付的费用。</w:t>
      </w:r>
    </w:p>
    <w:p>
      <w:pPr>
        <w:snapToGrid w:val="0"/>
        <w:spacing w:after="50" w:line="360" w:lineRule="auto"/>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（三）不准接受或暗示为甲方、相关单位或个人装修住房、婚丧嫁娶、配偶子女的工作安排以及出国（境）、旅游等提供方便。</w:t>
      </w:r>
    </w:p>
    <w:p>
      <w:pPr>
        <w:snapToGrid w:val="0"/>
        <w:spacing w:after="50" w:line="360" w:lineRule="auto"/>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（四）不准违反合同约定而使用甲方、相关单位提供的通信、交通工具和高档办公用品。</w:t>
      </w:r>
    </w:p>
    <w:p>
      <w:pPr>
        <w:snapToGrid w:val="0"/>
        <w:spacing w:after="50" w:line="360" w:lineRule="auto"/>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（五）不准以任何理由为甲方、相关单位或个人组织有可能影响公正执行公务的宴请、健身、娱乐等活动。</w:t>
      </w:r>
    </w:p>
    <w:p>
      <w:pPr>
        <w:snapToGrid w:val="0"/>
        <w:spacing w:after="50" w:line="360" w:lineRule="auto"/>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（六）不准接受全过程工程咨询单位的宴请、健身、娱乐等活动。</w:t>
      </w:r>
    </w:p>
    <w:p>
      <w:pPr>
        <w:snapToGrid w:val="0"/>
        <w:spacing w:after="50" w:line="360" w:lineRule="auto"/>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第四条　违约责任</w:t>
      </w:r>
    </w:p>
    <w:p>
      <w:pPr>
        <w:snapToGrid w:val="0"/>
        <w:spacing w:after="50" w:line="360" w:lineRule="auto"/>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一）甲方工作人员有违反本责任书第一、二条责任行为的，按照管理权限，依据有关法律法规和规定给予党纪、政纪处分或组织处理；涉嫌犯罪的，移交司法机关追究刑事责任；给乙方单位造成经济损失的，应予以赔偿。</w:t>
      </w:r>
    </w:p>
    <w:p>
      <w:pPr>
        <w:snapToGrid w:val="0"/>
        <w:spacing w:after="50" w:line="360" w:lineRule="auto"/>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二）乙方工作人员有违反本责任书第一、三条责任行为的，按照管理权限，依据有关法律法规和规定给予党纪、政纪处分或组织处理；涉嫌犯罪的，移交司法机关追究刑事责任；给甲方单位造成经济损失的，应予以赔偿。</w:t>
      </w:r>
    </w:p>
    <w:p>
      <w:pPr>
        <w:snapToGrid w:val="0"/>
        <w:spacing w:after="50" w:line="360" w:lineRule="auto"/>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（三）乙方工作人员有违反本责任书第三条责任行为中任何一条规定的，每次罚款人民币</w:t>
      </w:r>
      <w:r>
        <w:rPr>
          <w:rFonts w:ascii="宋体" w:hAnsi="宋体" w:cs="宋体"/>
          <w:color w:val="auto"/>
          <w:sz w:val="24"/>
          <w:szCs w:val="24"/>
          <w:highlight w:val="none"/>
        </w:rPr>
        <w:t>1000元。</w:t>
      </w:r>
    </w:p>
    <w:p>
      <w:pPr>
        <w:snapToGrid w:val="0"/>
        <w:spacing w:after="50" w:line="360" w:lineRule="auto"/>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第五条　本责任书作为全过程工程咨询合同的附件，与全过程工程咨询合同具有同等法律效力。经双方签署后立即生效。</w:t>
      </w:r>
    </w:p>
    <w:p>
      <w:pPr>
        <w:snapToGrid w:val="0"/>
        <w:spacing w:after="50" w:line="360" w:lineRule="auto"/>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第六条　本责任书的有效期为双方签署之日起至该工程项目完工验收止。</w:t>
      </w:r>
    </w:p>
    <w:p>
      <w:pPr>
        <w:snapToGrid w:val="0"/>
        <w:spacing w:after="50" w:line="360" w:lineRule="auto"/>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第七条　本责任书一式四份，由甲乙双方各执一份，送交甲乙双方的监督单位各一份。</w:t>
      </w:r>
    </w:p>
    <w:p>
      <w:pPr>
        <w:snapToGrid w:val="0"/>
        <w:spacing w:after="50" w:line="360" w:lineRule="auto"/>
        <w:rPr>
          <w:rFonts w:ascii="宋体" w:hAnsi="宋体" w:cs="宋体"/>
          <w:color w:val="auto"/>
          <w:sz w:val="24"/>
          <w:szCs w:val="24"/>
          <w:highlight w:val="none"/>
        </w:rPr>
      </w:pPr>
    </w:p>
    <w:p>
      <w:pPr>
        <w:snapToGrid w:val="0"/>
        <w:spacing w:after="50" w:line="360" w:lineRule="auto"/>
        <w:ind w:firstLine="360" w:firstLineChars="150"/>
        <w:rPr>
          <w:rFonts w:ascii="宋体" w:hAnsi="宋体" w:cs="宋体"/>
          <w:color w:val="auto"/>
          <w:sz w:val="24"/>
          <w:szCs w:val="24"/>
          <w:highlight w:val="none"/>
        </w:rPr>
      </w:pPr>
    </w:p>
    <w:p>
      <w:pPr>
        <w:snapToGrid w:val="0"/>
        <w:spacing w:after="50" w:line="360" w:lineRule="auto"/>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甲方单位：（盖章）　　　　　乙方单位（或联合体牵头人，如有）：（盖章）</w:t>
      </w:r>
    </w:p>
    <w:p>
      <w:pPr>
        <w:snapToGrid w:val="0"/>
        <w:spacing w:after="50" w:line="360" w:lineRule="auto"/>
        <w:ind w:firstLine="360" w:firstLineChars="150"/>
        <w:jc w:val="center"/>
        <w:rPr>
          <w:rFonts w:ascii="宋体" w:hAnsi="宋体" w:cs="宋体"/>
          <w:color w:val="auto"/>
          <w:sz w:val="24"/>
          <w:szCs w:val="24"/>
          <w:highlight w:val="none"/>
        </w:rPr>
      </w:pPr>
    </w:p>
    <w:p>
      <w:pPr>
        <w:snapToGrid w:val="0"/>
        <w:spacing w:after="50" w:line="360" w:lineRule="auto"/>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法定代表人（签章）：</w:t>
      </w:r>
      <w:r>
        <w:rPr>
          <w:rFonts w:ascii="宋体" w:hAnsi="宋体" w:cs="宋体"/>
          <w:color w:val="auto"/>
          <w:sz w:val="24"/>
          <w:szCs w:val="24"/>
          <w:highlight w:val="none"/>
        </w:rPr>
        <w:tab/>
      </w:r>
      <w:r>
        <w:rPr>
          <w:rFonts w:ascii="宋体" w:hAnsi="宋体" w:cs="宋体"/>
          <w:color w:val="auto"/>
          <w:sz w:val="24"/>
          <w:szCs w:val="24"/>
          <w:highlight w:val="none"/>
        </w:rPr>
        <w:t xml:space="preserve">     法定代表人（签章）：</w:t>
      </w:r>
    </w:p>
    <w:p>
      <w:pPr>
        <w:snapToGrid w:val="0"/>
        <w:spacing w:after="50" w:line="360" w:lineRule="auto"/>
        <w:ind w:firstLine="360" w:firstLineChars="150"/>
        <w:rPr>
          <w:rFonts w:ascii="宋体" w:hAnsi="宋体" w:cs="宋体"/>
          <w:color w:val="auto"/>
          <w:sz w:val="24"/>
          <w:szCs w:val="24"/>
          <w:highlight w:val="none"/>
        </w:rPr>
      </w:pPr>
    </w:p>
    <w:p>
      <w:pPr>
        <w:snapToGrid w:val="0"/>
        <w:spacing w:after="50" w:line="360" w:lineRule="auto"/>
        <w:ind w:firstLine="360" w:firstLineChars="150"/>
        <w:rPr>
          <w:rFonts w:ascii="宋体" w:hAnsi="宋体" w:cs="宋体"/>
          <w:color w:val="auto"/>
          <w:sz w:val="24"/>
          <w:szCs w:val="24"/>
          <w:highlight w:val="none"/>
        </w:rPr>
      </w:pPr>
    </w:p>
    <w:p>
      <w:pPr>
        <w:snapToGrid w:val="0"/>
        <w:spacing w:after="50" w:line="360" w:lineRule="auto"/>
        <w:jc w:val="center"/>
        <w:rPr>
          <w:rFonts w:ascii="宋体" w:hAnsi="宋体" w:cs="宋体"/>
          <w:color w:val="auto"/>
          <w:sz w:val="24"/>
          <w:szCs w:val="24"/>
          <w:highlight w:val="none"/>
        </w:rPr>
      </w:pPr>
      <w:r>
        <w:rPr>
          <w:rFonts w:ascii="宋体" w:hAnsi="宋体" w:cs="宋体"/>
          <w:color w:val="auto"/>
          <w:sz w:val="24"/>
          <w:szCs w:val="24"/>
          <w:highlight w:val="none"/>
        </w:rPr>
        <w:t xml:space="preserve">                  乙方单位（或联合体成员，如有）：（盖章）</w:t>
      </w:r>
    </w:p>
    <w:p>
      <w:pPr>
        <w:snapToGrid w:val="0"/>
        <w:spacing w:after="50" w:line="360" w:lineRule="auto"/>
        <w:ind w:firstLine="360" w:firstLineChars="150"/>
        <w:rPr>
          <w:rFonts w:ascii="宋体" w:hAnsi="宋体" w:cs="宋体"/>
          <w:color w:val="auto"/>
          <w:sz w:val="24"/>
          <w:szCs w:val="24"/>
          <w:highlight w:val="none"/>
        </w:rPr>
      </w:pPr>
    </w:p>
    <w:p>
      <w:pPr>
        <w:snapToGrid w:val="0"/>
        <w:spacing w:after="50" w:line="360" w:lineRule="auto"/>
        <w:ind w:firstLine="3360" w:firstLineChars="1400"/>
        <w:rPr>
          <w:rFonts w:ascii="宋体" w:hAnsi="宋体" w:cs="宋体"/>
          <w:color w:val="auto"/>
          <w:sz w:val="24"/>
          <w:szCs w:val="24"/>
          <w:highlight w:val="none"/>
        </w:rPr>
      </w:pPr>
      <w:r>
        <w:rPr>
          <w:rFonts w:hint="eastAsia" w:ascii="宋体" w:hAnsi="宋体" w:cs="宋体"/>
          <w:color w:val="auto"/>
          <w:sz w:val="24"/>
          <w:szCs w:val="24"/>
          <w:highlight w:val="none"/>
        </w:rPr>
        <w:t>法定代表人（签章）：</w:t>
      </w:r>
    </w:p>
    <w:p>
      <w:pPr>
        <w:snapToGrid w:val="0"/>
        <w:spacing w:after="50"/>
        <w:ind w:firstLine="300" w:firstLineChars="150"/>
        <w:rPr>
          <w:rFonts w:ascii="宋体" w:hAnsi="宋体" w:cs="宋体"/>
          <w:color w:val="auto"/>
          <w:szCs w:val="21"/>
          <w:highlight w:val="none"/>
        </w:rPr>
      </w:pPr>
    </w:p>
    <w:p>
      <w:pPr>
        <w:pStyle w:val="3"/>
        <w:numPr>
          <w:ilvl w:val="0"/>
          <w:numId w:val="0"/>
        </w:numPr>
        <w:rPr>
          <w:color w:val="auto"/>
          <w:highlight w:val="none"/>
        </w:rPr>
        <w:sectPr>
          <w:pgSz w:w="11906" w:h="16838"/>
          <w:pgMar w:top="1417" w:right="1134" w:bottom="1417" w:left="1134" w:header="851" w:footer="992" w:gutter="0"/>
          <w:cols w:space="720" w:num="1"/>
          <w:titlePg/>
          <w:docGrid w:linePitch="321" w:charSpace="0"/>
        </w:sectPr>
      </w:pPr>
    </w:p>
    <w:bookmarkEnd w:id="159"/>
    <w:bookmarkEnd w:id="160"/>
    <w:bookmarkEnd w:id="161"/>
    <w:bookmarkEnd w:id="162"/>
    <w:bookmarkEnd w:id="163"/>
    <w:bookmarkEnd w:id="164"/>
    <w:p>
      <w:pPr>
        <w:pStyle w:val="3"/>
        <w:numPr>
          <w:ilvl w:val="0"/>
          <w:numId w:val="0"/>
        </w:numPr>
        <w:spacing w:before="0" w:after="0" w:line="360" w:lineRule="auto"/>
        <w:jc w:val="center"/>
        <w:rPr>
          <w:color w:val="auto"/>
          <w:highlight w:val="none"/>
        </w:rPr>
      </w:pPr>
      <w:bookmarkStart w:id="178" w:name="_Toc31448"/>
      <w:bookmarkStart w:id="179" w:name="_Toc471863707"/>
      <w:r>
        <w:rPr>
          <w:rFonts w:hint="eastAsia"/>
          <w:color w:val="auto"/>
          <w:highlight w:val="none"/>
        </w:rPr>
        <w:t>第六章</w:t>
      </w:r>
      <w:r>
        <w:rPr>
          <w:color w:val="auto"/>
          <w:highlight w:val="none"/>
        </w:rPr>
        <w:t xml:space="preserve"> </w:t>
      </w:r>
      <w:r>
        <w:rPr>
          <w:rFonts w:hint="eastAsia"/>
          <w:color w:val="auto"/>
          <w:highlight w:val="none"/>
        </w:rPr>
        <w:t>投标文件格式</w:t>
      </w:r>
      <w:bookmarkEnd w:id="178"/>
    </w:p>
    <w:p>
      <w:pPr>
        <w:pStyle w:val="2"/>
        <w:spacing w:line="400" w:lineRule="exact"/>
        <w:jc w:val="center"/>
        <w:rPr>
          <w:rFonts w:hAnsi="宋体"/>
          <w:color w:val="auto"/>
          <w:sz w:val="24"/>
          <w:szCs w:val="24"/>
          <w:highlight w:val="none"/>
        </w:rPr>
      </w:pPr>
      <w:bookmarkStart w:id="180" w:name="_Toc29973"/>
      <w:r>
        <w:rPr>
          <w:rFonts w:hint="eastAsia" w:hAnsi="宋体"/>
          <w:b/>
          <w:color w:val="auto"/>
          <w:sz w:val="32"/>
          <w:szCs w:val="32"/>
          <w:highlight w:val="none"/>
        </w:rPr>
        <w:t>说</w:t>
      </w:r>
      <w:r>
        <w:rPr>
          <w:rFonts w:hAnsi="宋体"/>
          <w:b/>
          <w:color w:val="auto"/>
          <w:sz w:val="32"/>
          <w:szCs w:val="32"/>
          <w:highlight w:val="none"/>
        </w:rPr>
        <w:t xml:space="preserve">  </w:t>
      </w:r>
      <w:r>
        <w:rPr>
          <w:rFonts w:hint="eastAsia" w:hAnsi="宋体"/>
          <w:b/>
          <w:color w:val="auto"/>
          <w:sz w:val="32"/>
          <w:szCs w:val="32"/>
          <w:highlight w:val="none"/>
        </w:rPr>
        <w:t>明</w:t>
      </w:r>
      <w:bookmarkEnd w:id="180"/>
    </w:p>
    <w:p>
      <w:pPr>
        <w:tabs>
          <w:tab w:val="left" w:pos="540"/>
        </w:tabs>
        <w:spacing w:line="460" w:lineRule="exact"/>
        <w:ind w:firstLine="361" w:firstLineChars="150"/>
        <w:rPr>
          <w:rFonts w:ascii="宋体" w:hAnsi="宋体"/>
          <w:b/>
          <w:bCs/>
          <w:color w:val="auto"/>
          <w:kern w:val="16"/>
          <w:sz w:val="24"/>
          <w:szCs w:val="22"/>
          <w:highlight w:val="none"/>
        </w:rPr>
      </w:pPr>
    </w:p>
    <w:p>
      <w:pPr>
        <w:tabs>
          <w:tab w:val="left" w:pos="540"/>
        </w:tabs>
        <w:spacing w:line="460" w:lineRule="exact"/>
        <w:ind w:firstLine="361" w:firstLineChars="150"/>
        <w:rPr>
          <w:rFonts w:ascii="宋体" w:hAnsi="宋体"/>
          <w:b/>
          <w:bCs/>
          <w:color w:val="auto"/>
          <w:kern w:val="16"/>
          <w:sz w:val="24"/>
          <w:szCs w:val="22"/>
          <w:highlight w:val="none"/>
        </w:rPr>
      </w:pPr>
      <w:r>
        <w:rPr>
          <w:rFonts w:hint="eastAsia" w:ascii="宋体" w:hAnsi="宋体"/>
          <w:b/>
          <w:bCs/>
          <w:color w:val="auto"/>
          <w:kern w:val="16"/>
          <w:sz w:val="24"/>
          <w:szCs w:val="22"/>
          <w:highlight w:val="none"/>
        </w:rPr>
        <w:t>一、资格审查文件</w:t>
      </w:r>
    </w:p>
    <w:p>
      <w:pPr>
        <w:tabs>
          <w:tab w:val="left" w:pos="540"/>
        </w:tabs>
        <w:spacing w:line="460" w:lineRule="exact"/>
        <w:ind w:firstLine="360" w:firstLineChars="150"/>
        <w:rPr>
          <w:rFonts w:ascii="宋体" w:hAnsi="宋体"/>
          <w:color w:val="auto"/>
          <w:kern w:val="2"/>
          <w:sz w:val="24"/>
          <w:szCs w:val="24"/>
          <w:highlight w:val="none"/>
        </w:rPr>
      </w:pPr>
      <w:r>
        <w:rPr>
          <w:rFonts w:ascii="宋体" w:hAnsi="宋体"/>
          <w:color w:val="auto"/>
          <w:kern w:val="2"/>
          <w:sz w:val="24"/>
          <w:szCs w:val="24"/>
          <w:highlight w:val="none"/>
        </w:rPr>
        <w:t>1.1资格审查文件正本和副本的封面均需标明投标人全称，须清楚地注明“正本”和“副本”，并由投标人的法定代表人签字或盖章并盖单位章。</w:t>
      </w:r>
    </w:p>
    <w:p>
      <w:pPr>
        <w:tabs>
          <w:tab w:val="left" w:pos="540"/>
        </w:tabs>
        <w:spacing w:line="460" w:lineRule="exact"/>
        <w:ind w:firstLine="360" w:firstLineChars="150"/>
        <w:rPr>
          <w:rFonts w:ascii="宋体" w:hAnsi="宋体"/>
          <w:color w:val="auto"/>
          <w:kern w:val="2"/>
          <w:sz w:val="24"/>
          <w:szCs w:val="24"/>
          <w:highlight w:val="none"/>
        </w:rPr>
      </w:pPr>
      <w:r>
        <w:rPr>
          <w:rFonts w:ascii="宋体" w:hAnsi="宋体"/>
          <w:color w:val="auto"/>
          <w:kern w:val="2"/>
          <w:sz w:val="24"/>
          <w:szCs w:val="24"/>
          <w:highlight w:val="none"/>
        </w:rPr>
        <w:t>1.2资格审查文件的主要内容：</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①</w:t>
      </w:r>
      <w:r>
        <w:rPr>
          <w:rFonts w:ascii="宋体" w:hAnsi="宋体"/>
          <w:color w:val="auto"/>
          <w:sz w:val="24"/>
          <w:szCs w:val="24"/>
          <w:highlight w:val="none"/>
        </w:rPr>
        <w:t>投标人基本情况表；</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②</w:t>
      </w:r>
      <w:r>
        <w:rPr>
          <w:rFonts w:ascii="宋体" w:hAnsi="宋体"/>
          <w:color w:val="auto"/>
          <w:sz w:val="24"/>
          <w:szCs w:val="24"/>
          <w:highlight w:val="none"/>
        </w:rPr>
        <w:t>授权委托书</w:t>
      </w:r>
      <w:r>
        <w:rPr>
          <w:rFonts w:hint="eastAsia" w:ascii="宋体" w:hAnsi="宋体"/>
          <w:color w:val="auto"/>
          <w:sz w:val="24"/>
          <w:szCs w:val="24"/>
          <w:highlight w:val="none"/>
          <w:lang w:val="en-US" w:eastAsia="zh-CN"/>
        </w:rPr>
        <w:t>；</w:t>
      </w:r>
    </w:p>
    <w:p>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③</w:t>
      </w:r>
      <w:r>
        <w:rPr>
          <w:rFonts w:ascii="宋体" w:hAnsi="宋体"/>
          <w:color w:val="auto"/>
          <w:sz w:val="24"/>
          <w:szCs w:val="24"/>
          <w:highlight w:val="none"/>
        </w:rPr>
        <w:t>法定代表人资格证明书</w:t>
      </w:r>
      <w:r>
        <w:rPr>
          <w:rFonts w:hint="eastAsia" w:ascii="宋体" w:hAnsi="宋体"/>
          <w:color w:val="auto"/>
          <w:sz w:val="24"/>
          <w:szCs w:val="24"/>
          <w:highlight w:val="none"/>
          <w:lang w:eastAsia="zh-CN"/>
        </w:rPr>
        <w:t>；</w:t>
      </w:r>
    </w:p>
    <w:p>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④项目</w:t>
      </w:r>
      <w:r>
        <w:rPr>
          <w:rFonts w:hint="eastAsia" w:ascii="宋体" w:hAnsi="宋体"/>
          <w:color w:val="auto"/>
          <w:sz w:val="24"/>
          <w:szCs w:val="24"/>
          <w:highlight w:val="none"/>
          <w:lang w:val="en-US" w:eastAsia="zh-CN"/>
        </w:rPr>
        <w:t>总</w:t>
      </w:r>
      <w:r>
        <w:rPr>
          <w:rFonts w:hint="eastAsia" w:ascii="宋体" w:hAnsi="宋体"/>
          <w:color w:val="auto"/>
          <w:sz w:val="24"/>
          <w:szCs w:val="24"/>
          <w:highlight w:val="none"/>
        </w:rPr>
        <w:t>负责人简历表</w:t>
      </w:r>
      <w:r>
        <w:rPr>
          <w:rFonts w:hint="eastAsia" w:ascii="宋体" w:hAnsi="宋体"/>
          <w:color w:val="auto"/>
          <w:sz w:val="24"/>
          <w:szCs w:val="24"/>
          <w:highlight w:val="none"/>
          <w:lang w:eastAsia="zh-CN"/>
        </w:rPr>
        <w:t>；</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⑤</w:t>
      </w:r>
      <w:r>
        <w:rPr>
          <w:rFonts w:ascii="宋体" w:hAnsi="宋体"/>
          <w:color w:val="auto"/>
          <w:sz w:val="24"/>
          <w:szCs w:val="24"/>
          <w:highlight w:val="none"/>
        </w:rPr>
        <w:t>项目</w:t>
      </w:r>
      <w:r>
        <w:rPr>
          <w:rFonts w:hint="eastAsia" w:ascii="宋体" w:hAnsi="宋体"/>
          <w:color w:val="auto"/>
          <w:sz w:val="24"/>
          <w:szCs w:val="24"/>
          <w:highlight w:val="none"/>
          <w:lang w:val="en-US" w:eastAsia="zh-CN"/>
        </w:rPr>
        <w:t>总</w:t>
      </w:r>
      <w:r>
        <w:rPr>
          <w:rFonts w:ascii="宋体" w:hAnsi="宋体"/>
          <w:color w:val="auto"/>
          <w:sz w:val="24"/>
          <w:szCs w:val="24"/>
          <w:highlight w:val="none"/>
        </w:rPr>
        <w:t>负责人</w:t>
      </w:r>
      <w:r>
        <w:rPr>
          <w:rFonts w:hint="eastAsia" w:ascii="宋体" w:hAnsi="宋体"/>
          <w:color w:val="auto"/>
          <w:sz w:val="24"/>
          <w:szCs w:val="24"/>
          <w:highlight w:val="none"/>
          <w:lang w:val="en-US" w:eastAsia="zh-CN"/>
        </w:rPr>
        <w:t>相关</w:t>
      </w:r>
      <w:r>
        <w:rPr>
          <w:rFonts w:ascii="宋体" w:hAnsi="宋体"/>
          <w:color w:val="auto"/>
          <w:sz w:val="24"/>
          <w:szCs w:val="24"/>
          <w:highlight w:val="none"/>
        </w:rPr>
        <w:t>证书复印件或打印件</w:t>
      </w:r>
      <w:r>
        <w:rPr>
          <w:rFonts w:hint="eastAsia" w:ascii="宋体" w:hAnsi="宋体"/>
          <w:color w:val="auto"/>
          <w:sz w:val="24"/>
          <w:szCs w:val="24"/>
          <w:highlight w:val="none"/>
          <w:lang w:val="en-US" w:eastAsia="zh-CN"/>
        </w:rPr>
        <w:t>及社保证明</w:t>
      </w:r>
      <w:r>
        <w:rPr>
          <w:rFonts w:ascii="宋体" w:hAnsi="宋体"/>
          <w:color w:val="auto"/>
          <w:sz w:val="24"/>
          <w:szCs w:val="24"/>
          <w:highlight w:val="none"/>
        </w:rPr>
        <w:t>；</w:t>
      </w:r>
    </w:p>
    <w:p>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⑥拟派驻本项目人员一览表</w:t>
      </w:r>
      <w:r>
        <w:rPr>
          <w:rFonts w:hint="eastAsia" w:ascii="宋体" w:hAnsi="宋体"/>
          <w:color w:val="auto"/>
          <w:sz w:val="24"/>
          <w:szCs w:val="24"/>
          <w:highlight w:val="none"/>
          <w:lang w:eastAsia="zh-CN"/>
        </w:rPr>
        <w:t>；</w:t>
      </w:r>
    </w:p>
    <w:p>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⑦</w:t>
      </w:r>
      <w:r>
        <w:rPr>
          <w:rFonts w:ascii="宋体" w:hAnsi="宋体"/>
          <w:color w:val="auto"/>
          <w:sz w:val="24"/>
          <w:szCs w:val="24"/>
          <w:highlight w:val="none"/>
        </w:rPr>
        <w:t>其他基本配备人员相关证明材料（如注册证书、职称证书</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社保证明</w:t>
      </w:r>
      <w:r>
        <w:rPr>
          <w:rFonts w:ascii="宋体" w:hAnsi="宋体"/>
          <w:color w:val="auto"/>
          <w:sz w:val="24"/>
          <w:szCs w:val="24"/>
          <w:highlight w:val="none"/>
        </w:rPr>
        <w:t>等）；</w:t>
      </w:r>
    </w:p>
    <w:p>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⑧</w:t>
      </w:r>
      <w:r>
        <w:rPr>
          <w:rFonts w:ascii="宋体" w:hAnsi="宋体"/>
          <w:color w:val="auto"/>
          <w:sz w:val="24"/>
          <w:szCs w:val="24"/>
          <w:highlight w:val="none"/>
        </w:rPr>
        <w:t>投标保证金缴纳证明；</w:t>
      </w:r>
    </w:p>
    <w:p>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⑨投标人及拟派项目</w:t>
      </w:r>
      <w:r>
        <w:rPr>
          <w:rFonts w:hint="eastAsia" w:ascii="宋体" w:hAnsi="宋体"/>
          <w:color w:val="auto"/>
          <w:sz w:val="24"/>
          <w:szCs w:val="24"/>
          <w:highlight w:val="none"/>
          <w:lang w:val="en-US" w:eastAsia="zh-CN"/>
        </w:rPr>
        <w:t>总</w:t>
      </w:r>
      <w:r>
        <w:rPr>
          <w:rFonts w:hint="eastAsia" w:ascii="宋体" w:hAnsi="宋体"/>
          <w:color w:val="auto"/>
          <w:sz w:val="24"/>
          <w:szCs w:val="24"/>
          <w:highlight w:val="none"/>
        </w:rPr>
        <w:t>负责人无行贿犯罪记录承诺书</w:t>
      </w:r>
      <w:r>
        <w:rPr>
          <w:rFonts w:hint="eastAsia" w:ascii="宋体" w:hAnsi="宋体"/>
          <w:color w:val="auto"/>
          <w:sz w:val="24"/>
          <w:szCs w:val="24"/>
          <w:highlight w:val="none"/>
          <w:lang w:eastAsia="zh-CN"/>
        </w:rPr>
        <w:t>；</w:t>
      </w:r>
    </w:p>
    <w:p>
      <w:pPr>
        <w:spacing w:line="360" w:lineRule="auto"/>
        <w:ind w:firstLine="480" w:firstLineChars="200"/>
        <w:rPr>
          <w:rFonts w:hint="eastAsia" w:ascii="宋体" w:hAnsi="宋体"/>
          <w:color w:val="auto"/>
          <w:sz w:val="24"/>
          <w:szCs w:val="24"/>
          <w:highlight w:val="none"/>
          <w:lang w:eastAsia="zh-CN"/>
        </w:rPr>
      </w:pPr>
      <w:r>
        <w:rPr>
          <w:rFonts w:hint="eastAsia" w:ascii="宋体" w:hAnsi="宋体"/>
          <w:color w:val="auto"/>
          <w:sz w:val="24"/>
          <w:szCs w:val="24"/>
          <w:highlight w:val="none"/>
        </w:rPr>
        <w:t>⑩投标人及拟派项目</w:t>
      </w:r>
      <w:r>
        <w:rPr>
          <w:rFonts w:hint="eastAsia" w:ascii="宋体" w:hAnsi="宋体"/>
          <w:color w:val="auto"/>
          <w:sz w:val="24"/>
          <w:szCs w:val="24"/>
          <w:highlight w:val="none"/>
          <w:lang w:val="en-US" w:eastAsia="zh-CN"/>
        </w:rPr>
        <w:t>总</w:t>
      </w:r>
      <w:r>
        <w:rPr>
          <w:rFonts w:hint="eastAsia" w:ascii="宋体" w:hAnsi="宋体"/>
          <w:color w:val="auto"/>
          <w:sz w:val="24"/>
          <w:szCs w:val="24"/>
          <w:highlight w:val="none"/>
        </w:rPr>
        <w:t>负责人未被限制投标承诺书</w:t>
      </w:r>
      <w:r>
        <w:rPr>
          <w:rFonts w:hint="eastAsia" w:ascii="宋体" w:hAnsi="宋体"/>
          <w:color w:val="auto"/>
          <w:sz w:val="24"/>
          <w:szCs w:val="24"/>
          <w:highlight w:val="none"/>
          <w:lang w:eastAsia="zh-CN"/>
        </w:rPr>
        <w:t>；</w:t>
      </w:r>
    </w:p>
    <w:p>
      <w:pPr>
        <w:spacing w:line="360" w:lineRule="auto"/>
        <w:ind w:firstLine="480" w:firstLineChars="200"/>
        <w:rPr>
          <w:rFonts w:hint="eastAsia"/>
          <w:color w:val="auto"/>
          <w:highlight w:val="none"/>
          <w:lang w:eastAsia="zh-CN"/>
        </w:rPr>
      </w:pPr>
      <w:r>
        <w:rPr>
          <w:rFonts w:hint="eastAsia" w:ascii="宋体" w:hAnsi="宋体"/>
          <w:color w:val="auto"/>
          <w:kern w:val="2"/>
          <w:sz w:val="24"/>
          <w:szCs w:val="24"/>
          <w:highlight w:val="none"/>
        </w:rPr>
        <w:t>⑪联合体协议书（联合体投标的提供，格式详见附件）；</w:t>
      </w:r>
    </w:p>
    <w:p>
      <w:pPr>
        <w:spacing w:line="360" w:lineRule="auto"/>
        <w:ind w:firstLine="480" w:firstLineChars="200"/>
        <w:rPr>
          <w:rFonts w:ascii="宋体" w:hAnsi="宋体"/>
          <w:color w:val="auto"/>
          <w:kern w:val="2"/>
          <w:sz w:val="24"/>
          <w:szCs w:val="24"/>
          <w:highlight w:val="none"/>
        </w:rPr>
      </w:pPr>
      <w:r>
        <w:rPr>
          <w:rFonts w:hint="eastAsia"/>
          <w:color w:val="auto"/>
          <w:sz w:val="24"/>
          <w:szCs w:val="24"/>
          <w:highlight w:val="none"/>
        </w:rPr>
        <w:t>⑫</w:t>
      </w:r>
      <w:r>
        <w:rPr>
          <w:color w:val="auto"/>
          <w:sz w:val="24"/>
          <w:szCs w:val="24"/>
          <w:highlight w:val="none"/>
        </w:rPr>
        <w:t>其他需补充的资料。</w:t>
      </w:r>
    </w:p>
    <w:p>
      <w:pPr>
        <w:tabs>
          <w:tab w:val="left" w:pos="540"/>
        </w:tabs>
        <w:spacing w:line="46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注：投标人营业执照、资质证书、基本账户开户证明、投标保证金缴纳证明等目录中其他材料的复印件或打印件上均须加盖投标人公章。</w:t>
      </w:r>
    </w:p>
    <w:p>
      <w:pPr>
        <w:pStyle w:val="6"/>
        <w:pageBreakBefore w:val="0"/>
        <w:widowControl w:val="0"/>
        <w:numPr>
          <w:ilvl w:val="0"/>
          <w:numId w:val="0"/>
        </w:numPr>
        <w:kinsoku/>
        <w:wordWrap/>
        <w:overflowPunct/>
        <w:topLinePunct w:val="0"/>
        <w:autoSpaceDE/>
        <w:autoSpaceDN/>
        <w:bidi w:val="0"/>
        <w:adjustRightInd w:val="0"/>
        <w:snapToGrid/>
        <w:spacing w:before="48" w:after="48" w:line="360" w:lineRule="auto"/>
        <w:ind w:firstLine="482" w:firstLineChars="200"/>
        <w:textAlignment w:val="baseline"/>
        <w:rPr>
          <w:rFonts w:hint="eastAsia" w:ascii="宋体" w:hAnsi="宋体" w:eastAsia="宋体" w:cs="宋体"/>
          <w:color w:val="auto"/>
          <w:sz w:val="24"/>
          <w:szCs w:val="24"/>
          <w:highlight w:val="none"/>
        </w:rPr>
      </w:pPr>
      <w:bookmarkStart w:id="181" w:name="_Toc6923_WPSOffice_Level2"/>
      <w:bookmarkStart w:id="182" w:name="_Toc24782"/>
      <w:bookmarkStart w:id="183" w:name="_Toc11653"/>
      <w:bookmarkStart w:id="184" w:name="_Toc20593"/>
      <w:bookmarkStart w:id="185" w:name="_Toc12161"/>
      <w:bookmarkStart w:id="186" w:name="_Toc25169"/>
      <w:bookmarkStart w:id="187" w:name="_Toc521684399"/>
      <w:bookmarkStart w:id="188" w:name="_Toc521695772"/>
      <w:bookmarkStart w:id="189" w:name="_Toc521686236"/>
      <w:r>
        <w:rPr>
          <w:rFonts w:hint="eastAsia" w:ascii="宋体" w:hAnsi="宋体" w:eastAsia="宋体" w:cs="宋体"/>
          <w:color w:val="auto"/>
          <w:sz w:val="24"/>
          <w:szCs w:val="24"/>
          <w:highlight w:val="none"/>
        </w:rPr>
        <w:t>二、技术标</w:t>
      </w:r>
    </w:p>
    <w:p>
      <w:pPr>
        <w:pageBreakBefore w:val="0"/>
        <w:widowControl w:val="0"/>
        <w:tabs>
          <w:tab w:val="left" w:pos="540"/>
        </w:tabs>
        <w:kinsoku/>
        <w:wordWrap/>
        <w:overflowPunct/>
        <w:topLinePunct w:val="0"/>
        <w:autoSpaceDE/>
        <w:autoSpaceDN/>
        <w:bidi w:val="0"/>
        <w:adjustRightInd w:val="0"/>
        <w:snapToGrid/>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.1技术标正本和副本的封面均需标明投标人全称，须清楚地注明“正本”和“副本”，并由投标人的法定代表人签字或盖章并盖单位章。</w:t>
      </w:r>
    </w:p>
    <w:p>
      <w:pPr>
        <w:pageBreakBefore w:val="0"/>
        <w:widowControl w:val="0"/>
        <w:kinsoku/>
        <w:wordWrap/>
        <w:overflowPunct/>
        <w:topLinePunct w:val="0"/>
        <w:autoSpaceDE/>
        <w:autoSpaceDN/>
        <w:bidi w:val="0"/>
        <w:adjustRightInd w:val="0"/>
        <w:snapToGrid/>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.2技术标主要内容：详见技术标</w:t>
      </w:r>
      <w:r>
        <w:rPr>
          <w:rFonts w:hint="eastAsia" w:ascii="宋体" w:hAnsi="宋体" w:eastAsia="宋体" w:cs="宋体"/>
          <w:color w:val="auto"/>
          <w:sz w:val="24"/>
          <w:szCs w:val="24"/>
          <w:highlight w:val="none"/>
          <w:lang w:eastAsia="zh-CN"/>
        </w:rPr>
        <w:t>评分标准</w:t>
      </w:r>
      <w:r>
        <w:rPr>
          <w:rFonts w:hint="eastAsia" w:ascii="宋体" w:hAnsi="宋体" w:eastAsia="宋体" w:cs="宋体"/>
          <w:color w:val="auto"/>
          <w:sz w:val="24"/>
          <w:szCs w:val="24"/>
          <w:highlight w:val="none"/>
        </w:rPr>
        <w:t>。</w:t>
      </w:r>
    </w:p>
    <w:p>
      <w:pPr>
        <w:pStyle w:val="6"/>
        <w:pageBreakBefore w:val="0"/>
        <w:widowControl w:val="0"/>
        <w:numPr>
          <w:ilvl w:val="0"/>
          <w:numId w:val="5"/>
        </w:numPr>
        <w:kinsoku/>
        <w:wordWrap/>
        <w:overflowPunct/>
        <w:topLinePunct w:val="0"/>
        <w:autoSpaceDE/>
        <w:autoSpaceDN/>
        <w:bidi w:val="0"/>
        <w:adjustRightInd w:val="0"/>
        <w:snapToGrid/>
        <w:spacing w:before="48" w:after="48" w:line="360" w:lineRule="auto"/>
        <w:textAlignment w:val="baseline"/>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资信标</w:t>
      </w:r>
    </w:p>
    <w:p>
      <w:pPr>
        <w:pageBreakBefore w:val="0"/>
        <w:widowControl w:val="0"/>
        <w:tabs>
          <w:tab w:val="left" w:pos="540"/>
        </w:tabs>
        <w:kinsoku/>
        <w:wordWrap/>
        <w:overflowPunct/>
        <w:topLinePunct w:val="0"/>
        <w:autoSpaceDE/>
        <w:autoSpaceDN/>
        <w:bidi w:val="0"/>
        <w:adjustRightInd w:val="0"/>
        <w:snapToGrid/>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资信标</w:t>
      </w:r>
      <w:r>
        <w:rPr>
          <w:rFonts w:hint="eastAsia" w:ascii="宋体" w:hAnsi="宋体" w:eastAsia="宋体" w:cs="宋体"/>
          <w:color w:val="auto"/>
          <w:sz w:val="24"/>
          <w:szCs w:val="24"/>
          <w:highlight w:val="none"/>
        </w:rPr>
        <w:t>正本和副本的封面均需标明投标人全称，须清楚地注明“正本”和“副本”，并由投标人的法定代表人签字或盖章并盖单位章。</w:t>
      </w:r>
    </w:p>
    <w:p>
      <w:pPr>
        <w:pageBreakBefore w:val="0"/>
        <w:widowControl w:val="0"/>
        <w:numPr>
          <w:ilvl w:val="0"/>
          <w:numId w:val="0"/>
        </w:numPr>
        <w:kinsoku/>
        <w:wordWrap/>
        <w:overflowPunct/>
        <w:topLinePunct w:val="0"/>
        <w:autoSpaceDE/>
        <w:autoSpaceDN/>
        <w:bidi w:val="0"/>
        <w:adjustRightInd w:val="0"/>
        <w:snapToGrid/>
        <w:spacing w:before="48" w:after="48" w:line="360" w:lineRule="auto"/>
        <w:ind w:firstLine="480" w:firstLineChars="200"/>
        <w:textAlignment w:val="baseline"/>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资信标</w:t>
      </w:r>
      <w:r>
        <w:rPr>
          <w:rFonts w:hint="eastAsia" w:ascii="宋体" w:hAnsi="宋体" w:eastAsia="宋体" w:cs="宋体"/>
          <w:color w:val="auto"/>
          <w:sz w:val="24"/>
          <w:szCs w:val="24"/>
          <w:highlight w:val="none"/>
        </w:rPr>
        <w:t>主要内容：详见</w:t>
      </w:r>
      <w:r>
        <w:rPr>
          <w:rFonts w:hint="eastAsia" w:ascii="宋体" w:hAnsi="宋体" w:cs="宋体"/>
          <w:color w:val="auto"/>
          <w:sz w:val="24"/>
          <w:szCs w:val="24"/>
          <w:highlight w:val="none"/>
          <w:lang w:eastAsia="zh-CN"/>
        </w:rPr>
        <w:t>资信标</w:t>
      </w:r>
      <w:r>
        <w:rPr>
          <w:rFonts w:hint="eastAsia" w:ascii="宋体" w:hAnsi="宋体" w:eastAsia="宋体" w:cs="宋体"/>
          <w:color w:val="auto"/>
          <w:sz w:val="24"/>
          <w:szCs w:val="24"/>
          <w:highlight w:val="none"/>
          <w:lang w:eastAsia="zh-CN"/>
        </w:rPr>
        <w:t>评分标准</w:t>
      </w:r>
      <w:r>
        <w:rPr>
          <w:rFonts w:hint="eastAsia" w:ascii="宋体" w:hAnsi="宋体" w:eastAsia="宋体" w:cs="宋体"/>
          <w:color w:val="auto"/>
          <w:sz w:val="24"/>
          <w:szCs w:val="24"/>
          <w:highlight w:val="none"/>
        </w:rPr>
        <w:t>。</w:t>
      </w:r>
    </w:p>
    <w:p>
      <w:pPr>
        <w:pStyle w:val="6"/>
        <w:pageBreakBefore w:val="0"/>
        <w:widowControl w:val="0"/>
        <w:numPr>
          <w:ilvl w:val="-1"/>
          <w:numId w:val="0"/>
        </w:numPr>
        <w:kinsoku/>
        <w:wordWrap/>
        <w:overflowPunct/>
        <w:topLinePunct w:val="0"/>
        <w:autoSpaceDE/>
        <w:autoSpaceDN/>
        <w:bidi w:val="0"/>
        <w:adjustRightInd w:val="0"/>
        <w:snapToGrid/>
        <w:spacing w:before="48" w:after="48" w:line="360" w:lineRule="auto"/>
        <w:ind w:left="510" w:firstLine="0"/>
        <w:textAlignment w:val="baseline"/>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四</w:t>
      </w:r>
      <w:r>
        <w:rPr>
          <w:rFonts w:hint="eastAsia" w:ascii="宋体" w:hAnsi="宋体" w:eastAsia="宋体" w:cs="宋体"/>
          <w:color w:val="auto"/>
          <w:sz w:val="24"/>
          <w:szCs w:val="24"/>
          <w:highlight w:val="none"/>
        </w:rPr>
        <w:t>、商务文件</w:t>
      </w:r>
    </w:p>
    <w:p>
      <w:pPr>
        <w:pageBreakBefore w:val="0"/>
        <w:widowControl w:val="0"/>
        <w:tabs>
          <w:tab w:val="left" w:pos="540"/>
        </w:tabs>
        <w:kinsoku/>
        <w:wordWrap/>
        <w:overflowPunct/>
        <w:topLinePunct w:val="0"/>
        <w:autoSpaceDE/>
        <w:autoSpaceDN/>
        <w:bidi w:val="0"/>
        <w:adjustRightInd w:val="0"/>
        <w:snapToGrid/>
        <w:spacing w:line="360" w:lineRule="auto"/>
        <w:ind w:firstLine="360" w:firstLineChars="150"/>
        <w:textAlignment w:val="baseline"/>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.1商务文件正本和副本的封面均需标明投标人全称，须清楚地注明“正本”和“副本”，并由投标人的法定代表人签字或盖章并盖单位章。</w:t>
      </w:r>
    </w:p>
    <w:p>
      <w:pPr>
        <w:pageBreakBefore w:val="0"/>
        <w:widowControl w:val="0"/>
        <w:tabs>
          <w:tab w:val="left" w:pos="540"/>
        </w:tabs>
        <w:kinsoku/>
        <w:wordWrap/>
        <w:overflowPunct/>
        <w:topLinePunct w:val="0"/>
        <w:autoSpaceDE/>
        <w:autoSpaceDN/>
        <w:bidi w:val="0"/>
        <w:adjustRightInd w:val="0"/>
        <w:snapToGrid/>
        <w:spacing w:line="360" w:lineRule="auto"/>
        <w:ind w:firstLine="360" w:firstLineChars="150"/>
        <w:textAlignment w:val="baseline"/>
        <w:rPr>
          <w:rFonts w:hint="eastAsia" w:ascii="宋体" w:hAnsi="宋体" w:eastAsia="宋体" w:cs="宋体"/>
          <w:color w:val="auto"/>
          <w:sz w:val="24"/>
          <w:szCs w:val="24"/>
          <w:highlight w:val="none"/>
        </w:rPr>
      </w:pPr>
      <w:bookmarkStart w:id="190" w:name="_Toc17136"/>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.2商务文件的主要内容：</w:t>
      </w:r>
      <w:bookmarkEnd w:id="190"/>
    </w:p>
    <w:p>
      <w:pPr>
        <w:pageBreakBefore w:val="0"/>
        <w:widowControl w:val="0"/>
        <w:tabs>
          <w:tab w:val="left" w:pos="540"/>
        </w:tabs>
        <w:kinsoku/>
        <w:wordWrap/>
        <w:overflowPunct/>
        <w:topLinePunct w:val="0"/>
        <w:autoSpaceDE/>
        <w:autoSpaceDN/>
        <w:bidi w:val="0"/>
        <w:adjustRightInd w:val="0"/>
        <w:snapToGrid/>
        <w:spacing w:line="360" w:lineRule="auto"/>
        <w:ind w:firstLine="360" w:firstLineChars="150"/>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①投标承诺书</w:t>
      </w:r>
      <w:r>
        <w:rPr>
          <w:rFonts w:hint="eastAsia" w:ascii="宋体" w:hAnsi="宋体" w:eastAsia="宋体" w:cs="宋体"/>
          <w:color w:val="auto"/>
          <w:sz w:val="24"/>
          <w:szCs w:val="24"/>
          <w:highlight w:val="none"/>
          <w:lang w:eastAsia="zh-CN"/>
        </w:rPr>
        <w:t>；</w:t>
      </w:r>
    </w:p>
    <w:p>
      <w:pPr>
        <w:pageBreakBefore w:val="0"/>
        <w:widowControl w:val="0"/>
        <w:tabs>
          <w:tab w:val="left" w:pos="540"/>
        </w:tabs>
        <w:kinsoku/>
        <w:wordWrap/>
        <w:overflowPunct/>
        <w:topLinePunct w:val="0"/>
        <w:autoSpaceDE/>
        <w:autoSpaceDN/>
        <w:bidi w:val="0"/>
        <w:adjustRightInd w:val="0"/>
        <w:snapToGrid/>
        <w:spacing w:line="360" w:lineRule="auto"/>
        <w:ind w:firstLine="360" w:firstLineChars="150"/>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②投标函</w:t>
      </w:r>
      <w:r>
        <w:rPr>
          <w:rFonts w:hint="eastAsia" w:ascii="宋体" w:hAnsi="宋体" w:eastAsia="宋体" w:cs="宋体"/>
          <w:color w:val="auto"/>
          <w:sz w:val="24"/>
          <w:szCs w:val="24"/>
          <w:highlight w:val="none"/>
          <w:lang w:eastAsia="zh-CN"/>
        </w:rPr>
        <w:t>。</w:t>
      </w:r>
    </w:p>
    <w:p>
      <w:pPr>
        <w:pStyle w:val="3"/>
        <w:numPr>
          <w:ilvl w:val="0"/>
          <w:numId w:val="0"/>
        </w:numPr>
        <w:tabs>
          <w:tab w:val="clear" w:pos="2291"/>
        </w:tabs>
        <w:ind w:left="851" w:leftChars="0"/>
        <w:rPr>
          <w:rFonts w:hint="eastAsia"/>
          <w:color w:val="auto"/>
          <w:highlight w:val="none"/>
        </w:rPr>
      </w:pPr>
    </w:p>
    <w:p>
      <w:pPr>
        <w:pStyle w:val="7"/>
        <w:tabs>
          <w:tab w:val="left" w:pos="1000"/>
          <w:tab w:val="left" w:pos="1560"/>
        </w:tabs>
        <w:spacing w:line="500" w:lineRule="exact"/>
        <w:ind w:right="200" w:rightChars="100" w:firstLine="0"/>
        <w:rPr>
          <w:rFonts w:hint="eastAsia" w:ascii="宋体" w:hAnsi="宋体" w:cs="宋体"/>
          <w:color w:val="auto"/>
          <w:sz w:val="24"/>
          <w:szCs w:val="24"/>
          <w:highlight w:val="none"/>
        </w:rPr>
      </w:pPr>
    </w:p>
    <w:p>
      <w:pPr>
        <w:pStyle w:val="7"/>
        <w:tabs>
          <w:tab w:val="left" w:pos="1000"/>
          <w:tab w:val="left" w:pos="1560"/>
        </w:tabs>
        <w:spacing w:line="500" w:lineRule="exact"/>
        <w:ind w:right="200" w:rightChars="100" w:firstLine="0"/>
        <w:rPr>
          <w:rFonts w:ascii="宋体" w:hAnsi="宋体" w:cs="宋体"/>
          <w:color w:val="auto"/>
          <w:sz w:val="24"/>
          <w:szCs w:val="24"/>
          <w:highlight w:val="none"/>
        </w:rPr>
      </w:pPr>
    </w:p>
    <w:p>
      <w:pPr>
        <w:numPr>
          <w:ilvl w:val="1"/>
          <w:numId w:val="0"/>
        </w:numPr>
        <w:tabs>
          <w:tab w:val="left" w:pos="720"/>
          <w:tab w:val="left" w:pos="3600"/>
        </w:tabs>
        <w:spacing w:line="360" w:lineRule="auto"/>
        <w:rPr>
          <w:rFonts w:ascii="黑体" w:hAnsi="黑体" w:eastAsia="黑体" w:cs="黑体"/>
          <w:color w:val="auto"/>
          <w:sz w:val="32"/>
          <w:szCs w:val="32"/>
          <w:highlight w:val="none"/>
        </w:rPr>
      </w:pPr>
    </w:p>
    <w:p>
      <w:pPr>
        <w:numPr>
          <w:ilvl w:val="1"/>
          <w:numId w:val="0"/>
        </w:numPr>
        <w:tabs>
          <w:tab w:val="left" w:pos="720"/>
          <w:tab w:val="left" w:pos="3600"/>
        </w:tabs>
        <w:spacing w:line="360" w:lineRule="auto"/>
        <w:jc w:val="center"/>
        <w:rPr>
          <w:rFonts w:hint="eastAsia" w:ascii="黑体" w:hAnsi="黑体" w:eastAsia="黑体" w:cs="黑体"/>
          <w:color w:val="auto"/>
          <w:sz w:val="32"/>
          <w:szCs w:val="32"/>
          <w:highlight w:val="none"/>
        </w:rPr>
      </w:pPr>
    </w:p>
    <w:p>
      <w:pPr>
        <w:numPr>
          <w:ilvl w:val="1"/>
          <w:numId w:val="0"/>
        </w:numPr>
        <w:tabs>
          <w:tab w:val="left" w:pos="720"/>
          <w:tab w:val="left" w:pos="3600"/>
        </w:tabs>
        <w:spacing w:line="360" w:lineRule="auto"/>
        <w:jc w:val="center"/>
        <w:rPr>
          <w:rFonts w:hint="eastAsia" w:ascii="黑体" w:hAnsi="黑体" w:eastAsia="黑体" w:cs="黑体"/>
          <w:color w:val="auto"/>
          <w:sz w:val="32"/>
          <w:szCs w:val="32"/>
          <w:highlight w:val="none"/>
        </w:rPr>
      </w:pPr>
    </w:p>
    <w:p>
      <w:pPr>
        <w:numPr>
          <w:ilvl w:val="1"/>
          <w:numId w:val="0"/>
        </w:numPr>
        <w:tabs>
          <w:tab w:val="left" w:pos="720"/>
          <w:tab w:val="left" w:pos="3600"/>
        </w:tabs>
        <w:spacing w:line="360" w:lineRule="auto"/>
        <w:jc w:val="center"/>
        <w:rPr>
          <w:rFonts w:hint="eastAsia" w:ascii="黑体" w:hAnsi="黑体" w:eastAsia="黑体" w:cs="黑体"/>
          <w:color w:val="auto"/>
          <w:sz w:val="32"/>
          <w:szCs w:val="32"/>
          <w:highlight w:val="none"/>
        </w:rPr>
      </w:pPr>
    </w:p>
    <w:p>
      <w:pPr>
        <w:numPr>
          <w:ilvl w:val="1"/>
          <w:numId w:val="0"/>
        </w:numPr>
        <w:tabs>
          <w:tab w:val="left" w:pos="720"/>
          <w:tab w:val="left" w:pos="3600"/>
        </w:tabs>
        <w:spacing w:line="360" w:lineRule="auto"/>
        <w:jc w:val="center"/>
        <w:rPr>
          <w:rFonts w:hint="eastAsia" w:ascii="黑体" w:hAnsi="黑体" w:eastAsia="黑体" w:cs="黑体"/>
          <w:color w:val="auto"/>
          <w:sz w:val="32"/>
          <w:szCs w:val="32"/>
          <w:highlight w:val="none"/>
        </w:rPr>
      </w:pPr>
    </w:p>
    <w:p>
      <w:pPr>
        <w:numPr>
          <w:ilvl w:val="1"/>
          <w:numId w:val="0"/>
        </w:numPr>
        <w:tabs>
          <w:tab w:val="left" w:pos="720"/>
          <w:tab w:val="left" w:pos="3600"/>
        </w:tabs>
        <w:spacing w:line="360" w:lineRule="auto"/>
        <w:jc w:val="center"/>
        <w:rPr>
          <w:rFonts w:hint="eastAsia" w:ascii="黑体" w:hAnsi="黑体" w:eastAsia="黑体" w:cs="黑体"/>
          <w:color w:val="auto"/>
          <w:sz w:val="32"/>
          <w:szCs w:val="32"/>
          <w:highlight w:val="none"/>
        </w:rPr>
      </w:pPr>
    </w:p>
    <w:p>
      <w:pPr>
        <w:numPr>
          <w:ilvl w:val="1"/>
          <w:numId w:val="0"/>
        </w:numPr>
        <w:tabs>
          <w:tab w:val="left" w:pos="720"/>
          <w:tab w:val="left" w:pos="3600"/>
        </w:tabs>
        <w:spacing w:line="360" w:lineRule="auto"/>
        <w:jc w:val="center"/>
        <w:rPr>
          <w:rFonts w:hint="eastAsia" w:ascii="黑体" w:hAnsi="黑体" w:eastAsia="黑体" w:cs="黑体"/>
          <w:color w:val="auto"/>
          <w:sz w:val="32"/>
          <w:szCs w:val="32"/>
          <w:highlight w:val="none"/>
        </w:rPr>
      </w:pPr>
    </w:p>
    <w:p>
      <w:pPr>
        <w:numPr>
          <w:ilvl w:val="1"/>
          <w:numId w:val="0"/>
        </w:numPr>
        <w:tabs>
          <w:tab w:val="left" w:pos="720"/>
          <w:tab w:val="left" w:pos="3600"/>
        </w:tabs>
        <w:spacing w:line="360" w:lineRule="auto"/>
        <w:jc w:val="center"/>
        <w:rPr>
          <w:rFonts w:hint="eastAsia" w:ascii="黑体" w:hAnsi="黑体" w:eastAsia="黑体" w:cs="黑体"/>
          <w:color w:val="auto"/>
          <w:sz w:val="32"/>
          <w:szCs w:val="32"/>
          <w:highlight w:val="none"/>
        </w:rPr>
      </w:pPr>
    </w:p>
    <w:p>
      <w:pPr>
        <w:numPr>
          <w:ilvl w:val="1"/>
          <w:numId w:val="0"/>
        </w:numPr>
        <w:tabs>
          <w:tab w:val="left" w:pos="720"/>
          <w:tab w:val="left" w:pos="3600"/>
        </w:tabs>
        <w:spacing w:line="360" w:lineRule="auto"/>
        <w:jc w:val="center"/>
        <w:rPr>
          <w:rFonts w:hint="eastAsia" w:ascii="黑体" w:hAnsi="黑体" w:eastAsia="黑体" w:cs="黑体"/>
          <w:color w:val="auto"/>
          <w:sz w:val="32"/>
          <w:szCs w:val="32"/>
          <w:highlight w:val="none"/>
        </w:rPr>
      </w:pPr>
    </w:p>
    <w:p>
      <w:pPr>
        <w:numPr>
          <w:ilvl w:val="1"/>
          <w:numId w:val="0"/>
        </w:numPr>
        <w:tabs>
          <w:tab w:val="left" w:pos="720"/>
          <w:tab w:val="left" w:pos="3600"/>
        </w:tabs>
        <w:spacing w:line="360" w:lineRule="auto"/>
        <w:jc w:val="center"/>
        <w:rPr>
          <w:rFonts w:hint="eastAsia" w:ascii="黑体" w:hAnsi="黑体" w:eastAsia="黑体" w:cs="黑体"/>
          <w:color w:val="auto"/>
          <w:sz w:val="32"/>
          <w:szCs w:val="32"/>
          <w:highlight w:val="none"/>
        </w:rPr>
      </w:pPr>
    </w:p>
    <w:p>
      <w:pPr>
        <w:numPr>
          <w:ilvl w:val="1"/>
          <w:numId w:val="0"/>
        </w:numPr>
        <w:tabs>
          <w:tab w:val="left" w:pos="720"/>
          <w:tab w:val="left" w:pos="3600"/>
        </w:tabs>
        <w:spacing w:line="360" w:lineRule="auto"/>
        <w:jc w:val="center"/>
        <w:rPr>
          <w:rFonts w:hint="eastAsia" w:ascii="黑体" w:hAnsi="黑体" w:eastAsia="黑体" w:cs="黑体"/>
          <w:color w:val="auto"/>
          <w:sz w:val="32"/>
          <w:szCs w:val="32"/>
          <w:highlight w:val="none"/>
        </w:rPr>
      </w:pPr>
    </w:p>
    <w:p>
      <w:pPr>
        <w:numPr>
          <w:ilvl w:val="1"/>
          <w:numId w:val="0"/>
        </w:numPr>
        <w:tabs>
          <w:tab w:val="left" w:pos="720"/>
          <w:tab w:val="left" w:pos="3600"/>
        </w:tabs>
        <w:spacing w:line="360" w:lineRule="auto"/>
        <w:jc w:val="center"/>
        <w:rPr>
          <w:rFonts w:hint="eastAsia" w:ascii="黑体" w:hAnsi="黑体" w:eastAsia="黑体" w:cs="黑体"/>
          <w:color w:val="auto"/>
          <w:sz w:val="32"/>
          <w:szCs w:val="32"/>
          <w:highlight w:val="none"/>
        </w:rPr>
      </w:pPr>
    </w:p>
    <w:p>
      <w:pPr>
        <w:numPr>
          <w:ilvl w:val="1"/>
          <w:numId w:val="0"/>
        </w:numPr>
        <w:tabs>
          <w:tab w:val="left" w:pos="720"/>
          <w:tab w:val="left" w:pos="3600"/>
        </w:tabs>
        <w:spacing w:line="360" w:lineRule="auto"/>
        <w:jc w:val="center"/>
        <w:rPr>
          <w:rFonts w:hint="eastAsia" w:ascii="黑体" w:hAnsi="黑体" w:eastAsia="黑体" w:cs="黑体"/>
          <w:color w:val="auto"/>
          <w:sz w:val="32"/>
          <w:szCs w:val="32"/>
          <w:highlight w:val="none"/>
        </w:rPr>
      </w:pPr>
    </w:p>
    <w:p>
      <w:pPr>
        <w:numPr>
          <w:ilvl w:val="1"/>
          <w:numId w:val="0"/>
        </w:numPr>
        <w:tabs>
          <w:tab w:val="left" w:pos="720"/>
          <w:tab w:val="left" w:pos="3600"/>
        </w:tabs>
        <w:spacing w:line="360" w:lineRule="auto"/>
        <w:jc w:val="center"/>
        <w:rPr>
          <w:rFonts w:hint="eastAsia" w:ascii="黑体" w:hAnsi="黑体" w:eastAsia="黑体" w:cs="黑体"/>
          <w:color w:val="auto"/>
          <w:sz w:val="32"/>
          <w:szCs w:val="32"/>
          <w:highlight w:val="none"/>
        </w:rPr>
      </w:pPr>
    </w:p>
    <w:p>
      <w:pPr>
        <w:numPr>
          <w:ilvl w:val="1"/>
          <w:numId w:val="0"/>
        </w:numPr>
        <w:tabs>
          <w:tab w:val="left" w:pos="720"/>
          <w:tab w:val="left" w:pos="3600"/>
        </w:tabs>
        <w:spacing w:line="360" w:lineRule="auto"/>
        <w:jc w:val="center"/>
        <w:rPr>
          <w:rFonts w:hint="eastAsia" w:ascii="黑体" w:hAnsi="黑体" w:eastAsia="黑体" w:cs="黑体"/>
          <w:color w:val="auto"/>
          <w:sz w:val="32"/>
          <w:szCs w:val="32"/>
          <w:highlight w:val="none"/>
        </w:rPr>
      </w:pPr>
    </w:p>
    <w:p>
      <w:pPr>
        <w:numPr>
          <w:ilvl w:val="1"/>
          <w:numId w:val="0"/>
        </w:numPr>
        <w:tabs>
          <w:tab w:val="left" w:pos="720"/>
          <w:tab w:val="left" w:pos="3600"/>
        </w:tabs>
        <w:spacing w:line="360" w:lineRule="auto"/>
        <w:jc w:val="center"/>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t>投标文件</w:t>
      </w:r>
    </w:p>
    <w:p>
      <w:pPr>
        <w:rPr>
          <w:color w:val="auto"/>
          <w:highlight w:val="none"/>
        </w:rPr>
      </w:pPr>
    </w:p>
    <w:p>
      <w:pPr>
        <w:rPr>
          <w:color w:val="auto"/>
          <w:highlight w:val="none"/>
        </w:rPr>
      </w:pPr>
    </w:p>
    <w:p>
      <w:pPr>
        <w:rPr>
          <w:color w:val="auto"/>
          <w:highlight w:val="none"/>
        </w:rPr>
      </w:pPr>
    </w:p>
    <w:p>
      <w:pPr>
        <w:spacing w:line="360" w:lineRule="auto"/>
        <w:jc w:val="center"/>
        <w:rPr>
          <w:rFonts w:ascii="宋体" w:hAnsi="宋体"/>
          <w:color w:val="auto"/>
          <w:sz w:val="32"/>
          <w:szCs w:val="32"/>
          <w:highlight w:val="none"/>
        </w:rPr>
      </w:pPr>
      <w:r>
        <w:rPr>
          <w:rFonts w:hint="eastAsia" w:ascii="宋体" w:hAnsi="宋体"/>
          <w:color w:val="auto"/>
          <w:sz w:val="32"/>
          <w:szCs w:val="32"/>
          <w:highlight w:val="none"/>
        </w:rPr>
        <w:t>资格审查文件</w:t>
      </w:r>
    </w:p>
    <w:p>
      <w:pPr>
        <w:spacing w:line="360" w:lineRule="auto"/>
        <w:jc w:val="center"/>
        <w:rPr>
          <w:rFonts w:ascii="宋体" w:hAnsi="宋体"/>
          <w:color w:val="auto"/>
          <w:szCs w:val="21"/>
          <w:highlight w:val="none"/>
        </w:rPr>
      </w:pPr>
      <w:r>
        <w:rPr>
          <w:rFonts w:hint="eastAsia" w:ascii="宋体" w:hAnsi="宋体"/>
          <w:color w:val="auto"/>
          <w:sz w:val="32"/>
          <w:szCs w:val="32"/>
          <w:highlight w:val="none"/>
        </w:rPr>
        <w:t>（正本、副本）封面</w:t>
      </w:r>
      <w:r>
        <w:rPr>
          <w:rFonts w:ascii="宋体" w:hAnsi="宋体"/>
          <w:color w:val="auto"/>
          <w:highlight w:val="none"/>
        </w:rPr>
        <w:t xml:space="preserve"> </w:t>
      </w:r>
    </w:p>
    <w:p>
      <w:pPr>
        <w:spacing w:line="360" w:lineRule="auto"/>
        <w:rPr>
          <w:rFonts w:ascii="宋体" w:hAnsi="宋体"/>
          <w:color w:val="auto"/>
          <w:sz w:val="24"/>
          <w:highlight w:val="none"/>
        </w:rPr>
      </w:pPr>
    </w:p>
    <w:p>
      <w:pPr>
        <w:rPr>
          <w:color w:val="auto"/>
          <w:highlight w:val="none"/>
        </w:rPr>
      </w:pPr>
    </w:p>
    <w:p>
      <w:pPr>
        <w:spacing w:line="360" w:lineRule="auto"/>
        <w:ind w:firstLine="960" w:firstLineChars="400"/>
        <w:rPr>
          <w:rFonts w:ascii="宋体" w:hAnsi="宋体"/>
          <w:color w:val="auto"/>
          <w:sz w:val="24"/>
          <w:highlight w:val="none"/>
          <w:u w:val="single"/>
        </w:rPr>
      </w:pPr>
      <w:r>
        <w:rPr>
          <w:rFonts w:hint="eastAsia" w:ascii="宋体" w:hAnsi="宋体"/>
          <w:color w:val="auto"/>
          <w:sz w:val="24"/>
          <w:highlight w:val="none"/>
        </w:rPr>
        <w:t>招标人：</w:t>
      </w:r>
      <w:r>
        <w:rPr>
          <w:rFonts w:ascii="宋体" w:hAnsi="宋体"/>
          <w:color w:val="auto"/>
          <w:sz w:val="24"/>
          <w:highlight w:val="none"/>
          <w:u w:val="single"/>
        </w:rPr>
        <w:t xml:space="preserve">                                        </w:t>
      </w:r>
    </w:p>
    <w:p>
      <w:pPr>
        <w:spacing w:line="360" w:lineRule="auto"/>
        <w:rPr>
          <w:rFonts w:ascii="宋体" w:hAnsi="宋体"/>
          <w:color w:val="auto"/>
          <w:sz w:val="24"/>
          <w:highlight w:val="none"/>
        </w:rPr>
      </w:pPr>
    </w:p>
    <w:p>
      <w:pPr>
        <w:rPr>
          <w:rFonts w:ascii="宋体" w:hAnsi="宋体"/>
          <w:color w:val="auto"/>
          <w:highlight w:val="none"/>
        </w:rPr>
      </w:pPr>
    </w:p>
    <w:p>
      <w:pPr>
        <w:spacing w:line="360" w:lineRule="auto"/>
        <w:ind w:firstLine="960" w:firstLineChars="400"/>
        <w:rPr>
          <w:rFonts w:ascii="宋体" w:hAnsi="宋体"/>
          <w:color w:val="auto"/>
          <w:sz w:val="24"/>
          <w:szCs w:val="24"/>
          <w:highlight w:val="none"/>
          <w:u w:val="single"/>
        </w:rPr>
      </w:pPr>
      <w:r>
        <w:rPr>
          <w:rFonts w:hint="eastAsia" w:ascii="宋体" w:hAnsi="宋体"/>
          <w:color w:val="auto"/>
          <w:sz w:val="24"/>
          <w:highlight w:val="none"/>
        </w:rPr>
        <w:t>项目名称：</w:t>
      </w:r>
      <w:r>
        <w:rPr>
          <w:rFonts w:ascii="宋体" w:hAnsi="宋体"/>
          <w:color w:val="auto"/>
          <w:sz w:val="24"/>
          <w:szCs w:val="24"/>
          <w:highlight w:val="none"/>
          <w:u w:val="single"/>
        </w:rPr>
        <w:t xml:space="preserve">                                      </w:t>
      </w:r>
    </w:p>
    <w:p>
      <w:pPr>
        <w:rPr>
          <w:rFonts w:ascii="宋体" w:hAnsi="宋体"/>
          <w:color w:val="auto"/>
          <w:highlight w:val="none"/>
        </w:rPr>
      </w:pPr>
    </w:p>
    <w:p>
      <w:pPr>
        <w:rPr>
          <w:rFonts w:ascii="宋体" w:hAnsi="宋体"/>
          <w:color w:val="auto"/>
          <w:highlight w:val="none"/>
        </w:rPr>
      </w:pPr>
    </w:p>
    <w:p>
      <w:pPr>
        <w:spacing w:line="360" w:lineRule="auto"/>
        <w:ind w:firstLine="960" w:firstLineChars="400"/>
        <w:rPr>
          <w:rFonts w:ascii="宋体" w:hAnsi="宋体"/>
          <w:color w:val="auto"/>
          <w:sz w:val="24"/>
          <w:highlight w:val="none"/>
          <w:u w:val="single"/>
        </w:rPr>
      </w:pPr>
      <w:r>
        <w:rPr>
          <w:rFonts w:hint="eastAsia" w:ascii="宋体" w:hAnsi="宋体"/>
          <w:color w:val="auto"/>
          <w:sz w:val="24"/>
          <w:highlight w:val="none"/>
        </w:rPr>
        <w:t>投标人：</w:t>
      </w:r>
      <w:r>
        <w:rPr>
          <w:rFonts w:ascii="宋体" w:hAnsi="宋体"/>
          <w:color w:val="auto"/>
          <w:sz w:val="24"/>
          <w:highlight w:val="none"/>
          <w:u w:val="single"/>
        </w:rPr>
        <w:t xml:space="preserve">            </w:t>
      </w:r>
      <w:r>
        <w:rPr>
          <w:rFonts w:hint="eastAsia" w:ascii="宋体" w:hAnsi="宋体"/>
          <w:color w:val="auto"/>
          <w:sz w:val="24"/>
          <w:szCs w:val="24"/>
          <w:highlight w:val="none"/>
          <w:u w:val="single"/>
        </w:rPr>
        <w:t>（盖投标人单位公章）</w:t>
      </w:r>
      <w:r>
        <w:rPr>
          <w:rFonts w:ascii="宋体" w:hAnsi="宋体"/>
          <w:color w:val="auto"/>
          <w:sz w:val="24"/>
          <w:szCs w:val="24"/>
          <w:highlight w:val="none"/>
          <w:u w:val="single"/>
        </w:rPr>
        <w:t xml:space="preserve">        </w:t>
      </w:r>
    </w:p>
    <w:p>
      <w:pPr>
        <w:spacing w:line="360" w:lineRule="auto"/>
        <w:rPr>
          <w:rFonts w:ascii="宋体" w:hAnsi="宋体"/>
          <w:color w:val="auto"/>
          <w:sz w:val="24"/>
          <w:highlight w:val="none"/>
          <w:u w:val="single"/>
        </w:rPr>
      </w:pPr>
    </w:p>
    <w:p>
      <w:pPr>
        <w:spacing w:line="360" w:lineRule="auto"/>
        <w:rPr>
          <w:rFonts w:ascii="宋体" w:hAnsi="宋体"/>
          <w:color w:val="auto"/>
          <w:sz w:val="24"/>
          <w:highlight w:val="none"/>
          <w:u w:val="single"/>
        </w:rPr>
      </w:pPr>
    </w:p>
    <w:p>
      <w:pPr>
        <w:spacing w:line="360" w:lineRule="auto"/>
        <w:ind w:firstLine="960" w:firstLineChars="400"/>
        <w:rPr>
          <w:rFonts w:ascii="宋体" w:hAnsi="宋体"/>
          <w:color w:val="auto"/>
          <w:sz w:val="24"/>
          <w:highlight w:val="none"/>
          <w:u w:val="single"/>
        </w:rPr>
      </w:pPr>
      <w:r>
        <w:rPr>
          <w:rFonts w:hint="eastAsia" w:ascii="宋体" w:hAnsi="宋体"/>
          <w:color w:val="auto"/>
          <w:sz w:val="24"/>
          <w:highlight w:val="none"/>
        </w:rPr>
        <w:t>法定代表人：</w:t>
      </w:r>
      <w:r>
        <w:rPr>
          <w:rFonts w:ascii="宋体" w:hAnsi="宋体"/>
          <w:color w:val="auto"/>
          <w:sz w:val="24"/>
          <w:highlight w:val="none"/>
          <w:u w:val="single"/>
        </w:rPr>
        <w:t xml:space="preserve">           </w:t>
      </w:r>
      <w:r>
        <w:rPr>
          <w:rFonts w:ascii="宋体" w:hAnsi="宋体"/>
          <w:color w:val="auto"/>
          <w:sz w:val="22"/>
          <w:szCs w:val="18"/>
          <w:highlight w:val="none"/>
          <w:u w:val="single"/>
        </w:rPr>
        <w:t xml:space="preserve"> </w:t>
      </w:r>
      <w:r>
        <w:rPr>
          <w:rFonts w:hint="eastAsia" w:ascii="宋体" w:hAnsi="宋体"/>
          <w:color w:val="auto"/>
          <w:sz w:val="24"/>
          <w:highlight w:val="none"/>
          <w:u w:val="single"/>
        </w:rPr>
        <w:t>（签字或盖章）</w:t>
      </w:r>
      <w:r>
        <w:rPr>
          <w:rFonts w:ascii="宋体" w:hAnsi="宋体"/>
          <w:color w:val="auto"/>
          <w:sz w:val="24"/>
          <w:highlight w:val="none"/>
          <w:u w:val="single"/>
        </w:rPr>
        <w:t xml:space="preserve">          </w:t>
      </w:r>
    </w:p>
    <w:p>
      <w:pPr>
        <w:spacing w:line="360" w:lineRule="auto"/>
        <w:rPr>
          <w:rFonts w:ascii="宋体" w:hAnsi="宋体"/>
          <w:color w:val="auto"/>
          <w:sz w:val="24"/>
          <w:highlight w:val="none"/>
          <w:u w:val="single"/>
        </w:rPr>
      </w:pPr>
    </w:p>
    <w:p>
      <w:pPr>
        <w:rPr>
          <w:color w:val="auto"/>
          <w:highlight w:val="none"/>
        </w:rPr>
      </w:pPr>
    </w:p>
    <w:p>
      <w:pPr>
        <w:spacing w:line="360" w:lineRule="auto"/>
        <w:ind w:firstLine="960" w:firstLineChars="400"/>
        <w:rPr>
          <w:rFonts w:ascii="宋体" w:hAnsi="宋体"/>
          <w:color w:val="auto"/>
          <w:sz w:val="24"/>
          <w:highlight w:val="none"/>
        </w:rPr>
      </w:pPr>
      <w:r>
        <w:rPr>
          <w:rFonts w:hint="eastAsia" w:ascii="宋体" w:hAnsi="宋体"/>
          <w:color w:val="auto"/>
          <w:sz w:val="24"/>
          <w:highlight w:val="none"/>
        </w:rPr>
        <w:t>日期：</w:t>
      </w:r>
      <w:r>
        <w:rPr>
          <w:rFonts w:ascii="宋体" w:hAnsi="宋体"/>
          <w:color w:val="auto"/>
          <w:sz w:val="24"/>
          <w:highlight w:val="none"/>
          <w:u w:val="single"/>
        </w:rPr>
        <w:t xml:space="preserve">          </w:t>
      </w:r>
      <w:r>
        <w:rPr>
          <w:rFonts w:hint="eastAsia" w:ascii="宋体" w:hAnsi="宋体"/>
          <w:color w:val="auto"/>
          <w:sz w:val="24"/>
          <w:highlight w:val="none"/>
        </w:rPr>
        <w:t>年</w:t>
      </w:r>
      <w:r>
        <w:rPr>
          <w:rFonts w:ascii="宋体" w:hAnsi="宋体"/>
          <w:color w:val="auto"/>
          <w:sz w:val="24"/>
          <w:highlight w:val="none"/>
          <w:u w:val="single"/>
        </w:rPr>
        <w:t xml:space="preserve">      </w:t>
      </w:r>
      <w:r>
        <w:rPr>
          <w:rFonts w:hint="eastAsia" w:ascii="宋体" w:hAnsi="宋体"/>
          <w:color w:val="auto"/>
          <w:sz w:val="24"/>
          <w:highlight w:val="none"/>
        </w:rPr>
        <w:t>月</w:t>
      </w:r>
      <w:r>
        <w:rPr>
          <w:rFonts w:ascii="宋体" w:hAnsi="宋体"/>
          <w:color w:val="auto"/>
          <w:sz w:val="24"/>
          <w:highlight w:val="none"/>
          <w:u w:val="single"/>
        </w:rPr>
        <w:t xml:space="preserve">        </w:t>
      </w:r>
      <w:r>
        <w:rPr>
          <w:rFonts w:hint="eastAsia" w:ascii="宋体" w:hAnsi="宋体"/>
          <w:color w:val="auto"/>
          <w:sz w:val="24"/>
          <w:highlight w:val="none"/>
        </w:rPr>
        <w:t>日</w:t>
      </w:r>
    </w:p>
    <w:p>
      <w:pPr>
        <w:rPr>
          <w:rFonts w:ascii="宋体" w:hAnsi="宋体"/>
          <w:color w:val="auto"/>
          <w:sz w:val="24"/>
          <w:highlight w:val="none"/>
          <w:u w:val="single"/>
        </w:rPr>
      </w:pPr>
    </w:p>
    <w:p>
      <w:pPr>
        <w:spacing w:line="500" w:lineRule="exact"/>
        <w:rPr>
          <w:rFonts w:ascii="宋体" w:hAnsi="宋体"/>
          <w:color w:val="auto"/>
          <w:sz w:val="24"/>
          <w:highlight w:val="none"/>
          <w:u w:val="single"/>
        </w:rPr>
      </w:pPr>
    </w:p>
    <w:p>
      <w:pPr>
        <w:spacing w:line="500" w:lineRule="exact"/>
        <w:rPr>
          <w:rFonts w:ascii="宋体" w:hAnsi="宋体"/>
          <w:b/>
          <w:color w:val="auto"/>
          <w:sz w:val="36"/>
          <w:szCs w:val="36"/>
          <w:highlight w:val="none"/>
        </w:rPr>
      </w:pPr>
    </w:p>
    <w:p>
      <w:pPr>
        <w:rPr>
          <w:color w:val="auto"/>
          <w:highlight w:val="none"/>
        </w:rPr>
      </w:pPr>
    </w:p>
    <w:p>
      <w:pPr>
        <w:rPr>
          <w:color w:val="auto"/>
          <w:highlight w:val="none"/>
        </w:rPr>
      </w:pPr>
    </w:p>
    <w:p>
      <w:pPr>
        <w:rPr>
          <w:color w:val="auto"/>
          <w:highlight w:val="none"/>
        </w:rPr>
      </w:pPr>
    </w:p>
    <w:p>
      <w:pPr>
        <w:pStyle w:val="3"/>
        <w:numPr>
          <w:ilvl w:val="0"/>
          <w:numId w:val="0"/>
        </w:numPr>
        <w:tabs>
          <w:tab w:val="clear" w:pos="2291"/>
        </w:tabs>
        <w:ind w:left="851" w:leftChars="0"/>
        <w:rPr>
          <w:color w:val="auto"/>
          <w:highlight w:val="none"/>
        </w:rPr>
      </w:pPr>
    </w:p>
    <w:p>
      <w:pPr>
        <w:rPr>
          <w:color w:val="auto"/>
          <w:highlight w:val="none"/>
        </w:rPr>
      </w:pPr>
    </w:p>
    <w:p>
      <w:pPr>
        <w:rPr>
          <w:color w:val="auto"/>
          <w:highlight w:val="none"/>
        </w:rPr>
      </w:pPr>
    </w:p>
    <w:p>
      <w:pPr>
        <w:jc w:val="center"/>
        <w:rPr>
          <w:rFonts w:hint="eastAsia"/>
          <w:b/>
          <w:bCs/>
          <w:color w:val="auto"/>
          <w:sz w:val="32"/>
          <w:szCs w:val="32"/>
          <w:highlight w:val="none"/>
        </w:rPr>
      </w:pPr>
    </w:p>
    <w:p>
      <w:pPr>
        <w:jc w:val="center"/>
        <w:rPr>
          <w:b/>
          <w:bCs/>
          <w:color w:val="auto"/>
          <w:sz w:val="32"/>
          <w:szCs w:val="32"/>
          <w:highlight w:val="none"/>
        </w:rPr>
      </w:pPr>
      <w:r>
        <w:rPr>
          <w:rFonts w:hint="eastAsia"/>
          <w:b/>
          <w:bCs/>
          <w:color w:val="auto"/>
          <w:sz w:val="32"/>
          <w:szCs w:val="32"/>
          <w:highlight w:val="none"/>
        </w:rPr>
        <w:t>目</w:t>
      </w:r>
      <w:r>
        <w:rPr>
          <w:b/>
          <w:bCs/>
          <w:color w:val="auto"/>
          <w:sz w:val="32"/>
          <w:szCs w:val="32"/>
          <w:highlight w:val="none"/>
        </w:rPr>
        <w:t xml:space="preserve"> </w:t>
      </w:r>
      <w:r>
        <w:rPr>
          <w:rFonts w:hint="eastAsia"/>
          <w:b/>
          <w:bCs/>
          <w:color w:val="auto"/>
          <w:sz w:val="32"/>
          <w:szCs w:val="32"/>
          <w:highlight w:val="none"/>
        </w:rPr>
        <w:t>录</w:t>
      </w:r>
    </w:p>
    <w:p>
      <w:pPr>
        <w:spacing w:line="540" w:lineRule="exact"/>
        <w:ind w:firstLine="480" w:firstLineChars="200"/>
        <w:rPr>
          <w:rFonts w:ascii="宋体" w:hAnsi="宋体"/>
          <w:color w:val="auto"/>
          <w:kern w:val="2"/>
          <w:sz w:val="24"/>
          <w:szCs w:val="24"/>
          <w:highlight w:val="none"/>
        </w:rPr>
      </w:pP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①</w:t>
      </w:r>
      <w:r>
        <w:rPr>
          <w:rFonts w:ascii="宋体" w:hAnsi="宋体"/>
          <w:color w:val="auto"/>
          <w:sz w:val="24"/>
          <w:szCs w:val="24"/>
          <w:highlight w:val="none"/>
        </w:rPr>
        <w:t>投标人基本情况表；</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②</w:t>
      </w:r>
      <w:r>
        <w:rPr>
          <w:rFonts w:ascii="宋体" w:hAnsi="宋体"/>
          <w:color w:val="auto"/>
          <w:sz w:val="24"/>
          <w:szCs w:val="24"/>
          <w:highlight w:val="none"/>
        </w:rPr>
        <w:t>授权委托书</w:t>
      </w:r>
      <w:r>
        <w:rPr>
          <w:rFonts w:hint="eastAsia" w:ascii="宋体" w:hAnsi="宋体"/>
          <w:color w:val="auto"/>
          <w:sz w:val="24"/>
          <w:szCs w:val="24"/>
          <w:highlight w:val="none"/>
          <w:lang w:val="en-US" w:eastAsia="zh-CN"/>
        </w:rPr>
        <w:t>；</w:t>
      </w:r>
    </w:p>
    <w:p>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③</w:t>
      </w:r>
      <w:r>
        <w:rPr>
          <w:rFonts w:ascii="宋体" w:hAnsi="宋体"/>
          <w:color w:val="auto"/>
          <w:sz w:val="24"/>
          <w:szCs w:val="24"/>
          <w:highlight w:val="none"/>
        </w:rPr>
        <w:t>法定代表人资格证明书</w:t>
      </w:r>
      <w:r>
        <w:rPr>
          <w:rFonts w:hint="eastAsia" w:ascii="宋体" w:hAnsi="宋体"/>
          <w:color w:val="auto"/>
          <w:sz w:val="24"/>
          <w:szCs w:val="24"/>
          <w:highlight w:val="none"/>
          <w:lang w:eastAsia="zh-CN"/>
        </w:rPr>
        <w:t>；</w:t>
      </w:r>
    </w:p>
    <w:p>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④项目</w:t>
      </w:r>
      <w:r>
        <w:rPr>
          <w:rFonts w:hint="eastAsia" w:ascii="宋体" w:hAnsi="宋体"/>
          <w:color w:val="auto"/>
          <w:sz w:val="24"/>
          <w:szCs w:val="24"/>
          <w:highlight w:val="none"/>
          <w:lang w:val="en-US" w:eastAsia="zh-CN"/>
        </w:rPr>
        <w:t>总</w:t>
      </w:r>
      <w:r>
        <w:rPr>
          <w:rFonts w:hint="eastAsia" w:ascii="宋体" w:hAnsi="宋体"/>
          <w:color w:val="auto"/>
          <w:sz w:val="24"/>
          <w:szCs w:val="24"/>
          <w:highlight w:val="none"/>
        </w:rPr>
        <w:t>负责人简历表</w:t>
      </w:r>
      <w:r>
        <w:rPr>
          <w:rFonts w:hint="eastAsia" w:ascii="宋体" w:hAnsi="宋体"/>
          <w:color w:val="auto"/>
          <w:sz w:val="24"/>
          <w:szCs w:val="24"/>
          <w:highlight w:val="none"/>
          <w:lang w:eastAsia="zh-CN"/>
        </w:rPr>
        <w:t>；</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⑤</w:t>
      </w:r>
      <w:r>
        <w:rPr>
          <w:rFonts w:ascii="宋体" w:hAnsi="宋体"/>
          <w:color w:val="auto"/>
          <w:sz w:val="24"/>
          <w:szCs w:val="24"/>
          <w:highlight w:val="none"/>
        </w:rPr>
        <w:t>项目</w:t>
      </w:r>
      <w:r>
        <w:rPr>
          <w:rFonts w:hint="eastAsia" w:ascii="宋体" w:hAnsi="宋体"/>
          <w:color w:val="auto"/>
          <w:sz w:val="24"/>
          <w:szCs w:val="24"/>
          <w:highlight w:val="none"/>
          <w:lang w:val="en-US" w:eastAsia="zh-CN"/>
        </w:rPr>
        <w:t>总</w:t>
      </w:r>
      <w:r>
        <w:rPr>
          <w:rFonts w:ascii="宋体" w:hAnsi="宋体"/>
          <w:color w:val="auto"/>
          <w:sz w:val="24"/>
          <w:szCs w:val="24"/>
          <w:highlight w:val="none"/>
        </w:rPr>
        <w:t>负责人</w:t>
      </w:r>
      <w:r>
        <w:rPr>
          <w:rFonts w:hint="eastAsia" w:ascii="宋体" w:hAnsi="宋体"/>
          <w:color w:val="auto"/>
          <w:sz w:val="24"/>
          <w:szCs w:val="24"/>
          <w:highlight w:val="none"/>
          <w:lang w:val="en-US" w:eastAsia="zh-CN"/>
        </w:rPr>
        <w:t>相关</w:t>
      </w:r>
      <w:r>
        <w:rPr>
          <w:rFonts w:ascii="宋体" w:hAnsi="宋体"/>
          <w:color w:val="auto"/>
          <w:sz w:val="24"/>
          <w:szCs w:val="24"/>
          <w:highlight w:val="none"/>
        </w:rPr>
        <w:t>证书复印件或打印件</w:t>
      </w:r>
      <w:r>
        <w:rPr>
          <w:rFonts w:hint="eastAsia" w:ascii="宋体" w:hAnsi="宋体"/>
          <w:color w:val="auto"/>
          <w:sz w:val="24"/>
          <w:szCs w:val="24"/>
          <w:highlight w:val="none"/>
          <w:lang w:val="en-US" w:eastAsia="zh-CN"/>
        </w:rPr>
        <w:t>及社保证明</w:t>
      </w:r>
      <w:r>
        <w:rPr>
          <w:rFonts w:ascii="宋体" w:hAnsi="宋体"/>
          <w:color w:val="auto"/>
          <w:sz w:val="24"/>
          <w:szCs w:val="24"/>
          <w:highlight w:val="none"/>
        </w:rPr>
        <w:t>；</w:t>
      </w:r>
    </w:p>
    <w:p>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⑥拟派驻本项目人员一览表</w:t>
      </w:r>
      <w:r>
        <w:rPr>
          <w:rFonts w:hint="eastAsia" w:ascii="宋体" w:hAnsi="宋体"/>
          <w:color w:val="auto"/>
          <w:sz w:val="24"/>
          <w:szCs w:val="24"/>
          <w:highlight w:val="none"/>
          <w:lang w:eastAsia="zh-CN"/>
        </w:rPr>
        <w:t>；</w:t>
      </w:r>
    </w:p>
    <w:p>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⑦</w:t>
      </w:r>
      <w:r>
        <w:rPr>
          <w:rFonts w:ascii="宋体" w:hAnsi="宋体"/>
          <w:color w:val="auto"/>
          <w:sz w:val="24"/>
          <w:szCs w:val="24"/>
          <w:highlight w:val="none"/>
        </w:rPr>
        <w:t>其他基本配备人员相关证明材料（如注册证书、职称证书</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社保证明</w:t>
      </w:r>
      <w:r>
        <w:rPr>
          <w:rFonts w:ascii="宋体" w:hAnsi="宋体"/>
          <w:color w:val="auto"/>
          <w:sz w:val="24"/>
          <w:szCs w:val="24"/>
          <w:highlight w:val="none"/>
        </w:rPr>
        <w:t>等）；</w:t>
      </w:r>
    </w:p>
    <w:p>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⑧</w:t>
      </w:r>
      <w:r>
        <w:rPr>
          <w:rFonts w:ascii="宋体" w:hAnsi="宋体"/>
          <w:color w:val="auto"/>
          <w:sz w:val="24"/>
          <w:szCs w:val="24"/>
          <w:highlight w:val="none"/>
        </w:rPr>
        <w:t>投标保证金缴纳证明；</w:t>
      </w:r>
    </w:p>
    <w:p>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⑨投标人及拟派项目</w:t>
      </w:r>
      <w:r>
        <w:rPr>
          <w:rFonts w:hint="eastAsia" w:ascii="宋体" w:hAnsi="宋体"/>
          <w:color w:val="auto"/>
          <w:sz w:val="24"/>
          <w:szCs w:val="24"/>
          <w:highlight w:val="none"/>
          <w:lang w:val="en-US" w:eastAsia="zh-CN"/>
        </w:rPr>
        <w:t>总</w:t>
      </w:r>
      <w:r>
        <w:rPr>
          <w:rFonts w:hint="eastAsia" w:ascii="宋体" w:hAnsi="宋体"/>
          <w:color w:val="auto"/>
          <w:sz w:val="24"/>
          <w:szCs w:val="24"/>
          <w:highlight w:val="none"/>
        </w:rPr>
        <w:t>负责人无行贿犯罪记录承诺书</w:t>
      </w:r>
      <w:r>
        <w:rPr>
          <w:rFonts w:hint="eastAsia" w:ascii="宋体" w:hAnsi="宋体"/>
          <w:color w:val="auto"/>
          <w:sz w:val="24"/>
          <w:szCs w:val="24"/>
          <w:highlight w:val="none"/>
          <w:lang w:eastAsia="zh-CN"/>
        </w:rPr>
        <w:t>；</w:t>
      </w:r>
    </w:p>
    <w:p>
      <w:pPr>
        <w:spacing w:line="360" w:lineRule="auto"/>
        <w:ind w:firstLine="480" w:firstLineChars="200"/>
        <w:rPr>
          <w:rFonts w:hint="eastAsia" w:ascii="宋体" w:hAnsi="宋体"/>
          <w:color w:val="auto"/>
          <w:sz w:val="24"/>
          <w:szCs w:val="24"/>
          <w:highlight w:val="none"/>
          <w:lang w:eastAsia="zh-CN"/>
        </w:rPr>
      </w:pPr>
      <w:r>
        <w:rPr>
          <w:rFonts w:hint="eastAsia" w:ascii="宋体" w:hAnsi="宋体"/>
          <w:color w:val="auto"/>
          <w:sz w:val="24"/>
          <w:szCs w:val="24"/>
          <w:highlight w:val="none"/>
        </w:rPr>
        <w:t>⑩投标人及拟派项目</w:t>
      </w:r>
      <w:r>
        <w:rPr>
          <w:rFonts w:hint="eastAsia" w:ascii="宋体" w:hAnsi="宋体"/>
          <w:color w:val="auto"/>
          <w:sz w:val="24"/>
          <w:szCs w:val="24"/>
          <w:highlight w:val="none"/>
          <w:lang w:val="en-US" w:eastAsia="zh-CN"/>
        </w:rPr>
        <w:t>总</w:t>
      </w:r>
      <w:r>
        <w:rPr>
          <w:rFonts w:hint="eastAsia" w:ascii="宋体" w:hAnsi="宋体"/>
          <w:color w:val="auto"/>
          <w:sz w:val="24"/>
          <w:szCs w:val="24"/>
          <w:highlight w:val="none"/>
        </w:rPr>
        <w:t>负责人未被限制投标承诺书</w:t>
      </w:r>
      <w:r>
        <w:rPr>
          <w:rFonts w:hint="eastAsia" w:ascii="宋体" w:hAnsi="宋体"/>
          <w:color w:val="auto"/>
          <w:sz w:val="24"/>
          <w:szCs w:val="24"/>
          <w:highlight w:val="none"/>
          <w:lang w:eastAsia="zh-CN"/>
        </w:rPr>
        <w:t>；</w:t>
      </w:r>
    </w:p>
    <w:p>
      <w:pPr>
        <w:spacing w:line="360" w:lineRule="auto"/>
        <w:ind w:firstLine="480" w:firstLineChars="200"/>
        <w:rPr>
          <w:rFonts w:hint="eastAsia"/>
          <w:color w:val="auto"/>
          <w:highlight w:val="none"/>
          <w:lang w:eastAsia="zh-CN"/>
        </w:rPr>
      </w:pPr>
      <w:r>
        <w:rPr>
          <w:rFonts w:hint="eastAsia" w:ascii="宋体" w:hAnsi="宋体"/>
          <w:color w:val="auto"/>
          <w:kern w:val="2"/>
          <w:sz w:val="24"/>
          <w:szCs w:val="24"/>
          <w:highlight w:val="none"/>
        </w:rPr>
        <w:t>⑪联合体协议书（联合体投标的提供，格式详见附件）；</w:t>
      </w:r>
    </w:p>
    <w:p>
      <w:pPr>
        <w:spacing w:line="360" w:lineRule="auto"/>
        <w:ind w:firstLine="480" w:firstLineChars="200"/>
        <w:rPr>
          <w:rFonts w:ascii="宋体" w:hAnsi="宋体"/>
          <w:color w:val="auto"/>
          <w:kern w:val="2"/>
          <w:sz w:val="24"/>
          <w:szCs w:val="24"/>
          <w:highlight w:val="none"/>
        </w:rPr>
      </w:pPr>
      <w:r>
        <w:rPr>
          <w:rFonts w:hint="eastAsia"/>
          <w:color w:val="auto"/>
          <w:sz w:val="24"/>
          <w:szCs w:val="24"/>
          <w:highlight w:val="none"/>
        </w:rPr>
        <w:t>⑫</w:t>
      </w:r>
      <w:r>
        <w:rPr>
          <w:color w:val="auto"/>
          <w:sz w:val="24"/>
          <w:szCs w:val="24"/>
          <w:highlight w:val="none"/>
        </w:rPr>
        <w:t>其他需补充的资料。</w:t>
      </w:r>
    </w:p>
    <w:p>
      <w:pPr>
        <w:pStyle w:val="17"/>
        <w:spacing w:line="400" w:lineRule="exact"/>
        <w:rPr>
          <w:rFonts w:hAnsi="仿宋_GB2312"/>
          <w:color w:val="auto"/>
          <w:sz w:val="24"/>
          <w:highlight w:val="none"/>
        </w:rPr>
      </w:pPr>
    </w:p>
    <w:p>
      <w:pPr>
        <w:pStyle w:val="17"/>
        <w:spacing w:line="400" w:lineRule="exact"/>
        <w:rPr>
          <w:rFonts w:hAnsi="仿宋_GB2312"/>
          <w:color w:val="auto"/>
          <w:sz w:val="24"/>
          <w:highlight w:val="none"/>
        </w:rPr>
      </w:pPr>
    </w:p>
    <w:p>
      <w:pPr>
        <w:pStyle w:val="17"/>
        <w:spacing w:line="400" w:lineRule="exact"/>
        <w:rPr>
          <w:rFonts w:hAnsi="仿宋_GB2312"/>
          <w:color w:val="auto"/>
          <w:sz w:val="24"/>
          <w:highlight w:val="none"/>
        </w:rPr>
      </w:pPr>
    </w:p>
    <w:p>
      <w:pPr>
        <w:pStyle w:val="17"/>
        <w:spacing w:line="400" w:lineRule="exact"/>
        <w:rPr>
          <w:rFonts w:hAnsi="仿宋_GB2312"/>
          <w:color w:val="auto"/>
          <w:sz w:val="24"/>
          <w:highlight w:val="none"/>
        </w:rPr>
      </w:pPr>
    </w:p>
    <w:p>
      <w:pPr>
        <w:pStyle w:val="17"/>
        <w:spacing w:line="400" w:lineRule="exact"/>
        <w:rPr>
          <w:rFonts w:hAnsi="仿宋_GB2312"/>
          <w:color w:val="auto"/>
          <w:sz w:val="24"/>
          <w:highlight w:val="none"/>
        </w:rPr>
      </w:pPr>
    </w:p>
    <w:p>
      <w:pPr>
        <w:pStyle w:val="17"/>
        <w:spacing w:line="400" w:lineRule="exact"/>
        <w:rPr>
          <w:rFonts w:hAnsi="仿宋_GB2312"/>
          <w:color w:val="auto"/>
          <w:sz w:val="24"/>
          <w:highlight w:val="none"/>
        </w:rPr>
      </w:pPr>
    </w:p>
    <w:p>
      <w:pPr>
        <w:pStyle w:val="17"/>
        <w:spacing w:line="400" w:lineRule="exact"/>
        <w:rPr>
          <w:rFonts w:hAnsi="仿宋_GB2312"/>
          <w:color w:val="auto"/>
          <w:sz w:val="24"/>
          <w:highlight w:val="none"/>
        </w:rPr>
      </w:pPr>
    </w:p>
    <w:p>
      <w:pPr>
        <w:pStyle w:val="17"/>
        <w:spacing w:line="400" w:lineRule="exact"/>
        <w:rPr>
          <w:rFonts w:hAnsi="仿宋_GB2312"/>
          <w:color w:val="auto"/>
          <w:sz w:val="24"/>
          <w:highlight w:val="none"/>
        </w:rPr>
      </w:pPr>
    </w:p>
    <w:p>
      <w:pPr>
        <w:pStyle w:val="17"/>
        <w:spacing w:line="400" w:lineRule="exact"/>
        <w:rPr>
          <w:rFonts w:hAnsi="仿宋_GB2312"/>
          <w:color w:val="auto"/>
          <w:sz w:val="24"/>
          <w:highlight w:val="none"/>
        </w:rPr>
      </w:pPr>
    </w:p>
    <w:p>
      <w:pPr>
        <w:pStyle w:val="17"/>
        <w:spacing w:line="400" w:lineRule="exact"/>
        <w:rPr>
          <w:rFonts w:hAnsi="仿宋_GB2312"/>
          <w:color w:val="auto"/>
          <w:sz w:val="24"/>
          <w:highlight w:val="none"/>
        </w:rPr>
      </w:pPr>
    </w:p>
    <w:p>
      <w:pPr>
        <w:pStyle w:val="17"/>
        <w:spacing w:line="400" w:lineRule="exact"/>
        <w:rPr>
          <w:rFonts w:hAnsi="仿宋_GB2312"/>
          <w:color w:val="auto"/>
          <w:sz w:val="24"/>
          <w:highlight w:val="none"/>
        </w:rPr>
      </w:pPr>
    </w:p>
    <w:p>
      <w:pPr>
        <w:pStyle w:val="17"/>
        <w:spacing w:line="400" w:lineRule="exact"/>
        <w:rPr>
          <w:rFonts w:hAnsi="仿宋_GB2312"/>
          <w:color w:val="auto"/>
          <w:sz w:val="24"/>
          <w:highlight w:val="none"/>
        </w:rPr>
      </w:pPr>
    </w:p>
    <w:p>
      <w:pPr>
        <w:pStyle w:val="17"/>
        <w:spacing w:line="400" w:lineRule="exact"/>
        <w:rPr>
          <w:rFonts w:hAnsi="仿宋_GB2312"/>
          <w:color w:val="auto"/>
          <w:sz w:val="24"/>
          <w:highlight w:val="none"/>
        </w:rPr>
      </w:pPr>
    </w:p>
    <w:p>
      <w:pPr>
        <w:pStyle w:val="17"/>
        <w:spacing w:line="400" w:lineRule="exact"/>
        <w:rPr>
          <w:rFonts w:hAnsi="仿宋_GB2312"/>
          <w:color w:val="auto"/>
          <w:sz w:val="24"/>
          <w:highlight w:val="none"/>
        </w:rPr>
      </w:pPr>
    </w:p>
    <w:p>
      <w:pPr>
        <w:pStyle w:val="17"/>
        <w:spacing w:line="400" w:lineRule="exact"/>
        <w:rPr>
          <w:rFonts w:hAnsi="仿宋_GB2312"/>
          <w:color w:val="auto"/>
          <w:sz w:val="24"/>
          <w:highlight w:val="none"/>
        </w:rPr>
      </w:pPr>
    </w:p>
    <w:p>
      <w:pPr>
        <w:pStyle w:val="17"/>
        <w:spacing w:line="400" w:lineRule="exact"/>
        <w:rPr>
          <w:rFonts w:hAnsi="仿宋_GB2312"/>
          <w:color w:val="auto"/>
          <w:sz w:val="24"/>
          <w:highlight w:val="none"/>
        </w:rPr>
      </w:pPr>
    </w:p>
    <w:p>
      <w:pPr>
        <w:pStyle w:val="17"/>
        <w:spacing w:line="400" w:lineRule="exact"/>
        <w:rPr>
          <w:rFonts w:hAnsi="仿宋_GB2312"/>
          <w:color w:val="auto"/>
          <w:sz w:val="24"/>
          <w:highlight w:val="none"/>
        </w:rPr>
      </w:pPr>
    </w:p>
    <w:p>
      <w:pPr>
        <w:pStyle w:val="17"/>
        <w:spacing w:line="400" w:lineRule="exact"/>
        <w:rPr>
          <w:rFonts w:hAnsi="仿宋_GB2312"/>
          <w:color w:val="auto"/>
          <w:sz w:val="24"/>
          <w:highlight w:val="none"/>
        </w:rPr>
      </w:pPr>
    </w:p>
    <w:p>
      <w:pPr>
        <w:pStyle w:val="17"/>
        <w:spacing w:line="400" w:lineRule="exact"/>
        <w:rPr>
          <w:rFonts w:hAnsi="仿宋_GB2312"/>
          <w:color w:val="auto"/>
          <w:sz w:val="24"/>
          <w:highlight w:val="none"/>
        </w:rPr>
      </w:pPr>
    </w:p>
    <w:p>
      <w:pPr>
        <w:spacing w:line="540" w:lineRule="exact"/>
        <w:rPr>
          <w:rFonts w:ascii="宋体" w:hAnsi="宋体"/>
          <w:color w:val="auto"/>
          <w:kern w:val="2"/>
          <w:sz w:val="24"/>
          <w:szCs w:val="24"/>
          <w:highlight w:val="none"/>
        </w:rPr>
      </w:pPr>
      <w:r>
        <w:rPr>
          <w:rFonts w:hint="eastAsia" w:ascii="宋体" w:hAnsi="宋体"/>
          <w:color w:val="auto"/>
          <w:kern w:val="2"/>
          <w:sz w:val="24"/>
          <w:szCs w:val="24"/>
          <w:highlight w:val="none"/>
        </w:rPr>
        <w:t>附表：</w:t>
      </w:r>
    </w:p>
    <w:p>
      <w:pPr>
        <w:jc w:val="center"/>
        <w:rPr>
          <w:b/>
          <w:bCs/>
          <w:color w:val="auto"/>
          <w:sz w:val="32"/>
          <w:szCs w:val="32"/>
          <w:highlight w:val="none"/>
        </w:rPr>
      </w:pPr>
      <w:r>
        <w:rPr>
          <w:rFonts w:hint="eastAsia"/>
          <w:b/>
          <w:bCs/>
          <w:color w:val="auto"/>
          <w:sz w:val="32"/>
          <w:szCs w:val="32"/>
          <w:highlight w:val="none"/>
        </w:rPr>
        <w:t>投标人基本情况表</w:t>
      </w:r>
    </w:p>
    <w:p>
      <w:pPr>
        <w:jc w:val="center"/>
        <w:rPr>
          <w:rFonts w:ascii="宋体" w:hAnsi="宋体"/>
          <w:b/>
          <w:bCs/>
          <w:color w:val="auto"/>
          <w:sz w:val="32"/>
          <w:szCs w:val="32"/>
          <w:highlight w:val="none"/>
        </w:rPr>
      </w:pPr>
    </w:p>
    <w:tbl>
      <w:tblPr>
        <w:tblStyle w:val="23"/>
        <w:tblW w:w="954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06"/>
        <w:gridCol w:w="1078"/>
        <w:gridCol w:w="1413"/>
        <w:gridCol w:w="729"/>
        <w:gridCol w:w="524"/>
        <w:gridCol w:w="1255"/>
        <w:gridCol w:w="1078"/>
        <w:gridCol w:w="176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6" w:hRule="atLeast"/>
          <w:jc w:val="center"/>
        </w:trPr>
        <w:tc>
          <w:tcPr>
            <w:tcW w:w="1706" w:type="dxa"/>
            <w:tcBorders>
              <w:top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投标人名称</w:t>
            </w:r>
          </w:p>
        </w:tc>
        <w:tc>
          <w:tcPr>
            <w:tcW w:w="7839" w:type="dxa"/>
            <w:gridSpan w:val="7"/>
            <w:tcBorders>
              <w:top w:val="single" w:color="auto" w:sz="4" w:space="0"/>
              <w:left w:val="single" w:color="auto" w:sz="4" w:space="0"/>
              <w:bottom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9" w:hRule="atLeast"/>
          <w:jc w:val="center"/>
        </w:trPr>
        <w:tc>
          <w:tcPr>
            <w:tcW w:w="1706" w:type="dxa"/>
            <w:tcBorders>
              <w:top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注册地址</w:t>
            </w:r>
          </w:p>
        </w:tc>
        <w:tc>
          <w:tcPr>
            <w:tcW w:w="3744" w:type="dxa"/>
            <w:gridSpan w:val="4"/>
            <w:tcBorders>
              <w:top w:val="single" w:color="auto" w:sz="4" w:space="0"/>
              <w:left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p>
        </w:tc>
        <w:tc>
          <w:tcPr>
            <w:tcW w:w="1254" w:type="dxa"/>
            <w:tcBorders>
              <w:top w:val="single" w:color="auto" w:sz="4" w:space="0"/>
              <w:left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邮政编码</w:t>
            </w:r>
          </w:p>
        </w:tc>
        <w:tc>
          <w:tcPr>
            <w:tcW w:w="2841" w:type="dxa"/>
            <w:gridSpan w:val="2"/>
            <w:tcBorders>
              <w:top w:val="single" w:color="auto" w:sz="4" w:space="0"/>
              <w:left w:val="single" w:color="auto" w:sz="4" w:space="0"/>
              <w:bottom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 w:hRule="atLeast"/>
          <w:jc w:val="center"/>
        </w:trPr>
        <w:tc>
          <w:tcPr>
            <w:tcW w:w="1706" w:type="dxa"/>
            <w:vMerge w:val="restart"/>
            <w:tcBorders>
              <w:top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联系方式</w:t>
            </w:r>
          </w:p>
        </w:tc>
        <w:tc>
          <w:tcPr>
            <w:tcW w:w="1078" w:type="dxa"/>
            <w:tcBorders>
              <w:top w:val="single" w:color="auto" w:sz="4" w:space="0"/>
              <w:left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联系人</w:t>
            </w:r>
          </w:p>
        </w:tc>
        <w:tc>
          <w:tcPr>
            <w:tcW w:w="2666" w:type="dxa"/>
            <w:gridSpan w:val="3"/>
            <w:tcBorders>
              <w:top w:val="single" w:color="auto" w:sz="4" w:space="0"/>
              <w:left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p>
        </w:tc>
        <w:tc>
          <w:tcPr>
            <w:tcW w:w="1254" w:type="dxa"/>
            <w:tcBorders>
              <w:top w:val="single" w:color="auto" w:sz="4" w:space="0"/>
              <w:left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电话</w:t>
            </w:r>
          </w:p>
        </w:tc>
        <w:tc>
          <w:tcPr>
            <w:tcW w:w="2841" w:type="dxa"/>
            <w:gridSpan w:val="2"/>
            <w:tcBorders>
              <w:top w:val="single" w:color="auto" w:sz="4" w:space="0"/>
              <w:left w:val="single" w:color="auto" w:sz="4" w:space="0"/>
              <w:bottom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 w:hRule="atLeast"/>
          <w:jc w:val="center"/>
        </w:trPr>
        <w:tc>
          <w:tcPr>
            <w:tcW w:w="1706" w:type="dxa"/>
            <w:vMerge w:val="continue"/>
            <w:tcBorders>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p>
        </w:tc>
        <w:tc>
          <w:tcPr>
            <w:tcW w:w="1078" w:type="dxa"/>
            <w:tcBorders>
              <w:top w:val="single" w:color="auto" w:sz="4" w:space="0"/>
              <w:left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传真</w:t>
            </w:r>
          </w:p>
        </w:tc>
        <w:tc>
          <w:tcPr>
            <w:tcW w:w="2666" w:type="dxa"/>
            <w:gridSpan w:val="3"/>
            <w:tcBorders>
              <w:top w:val="single" w:color="auto" w:sz="4" w:space="0"/>
              <w:left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p>
        </w:tc>
        <w:tc>
          <w:tcPr>
            <w:tcW w:w="1254" w:type="dxa"/>
            <w:tcBorders>
              <w:top w:val="single" w:color="auto" w:sz="4" w:space="0"/>
              <w:left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网址</w:t>
            </w:r>
          </w:p>
        </w:tc>
        <w:tc>
          <w:tcPr>
            <w:tcW w:w="2841" w:type="dxa"/>
            <w:gridSpan w:val="2"/>
            <w:tcBorders>
              <w:top w:val="single" w:color="auto" w:sz="4" w:space="0"/>
              <w:left w:val="single" w:color="auto" w:sz="4" w:space="0"/>
              <w:bottom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 w:hRule="atLeast"/>
          <w:jc w:val="center"/>
        </w:trPr>
        <w:tc>
          <w:tcPr>
            <w:tcW w:w="1706" w:type="dxa"/>
            <w:tcBorders>
              <w:top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法定代表人</w:t>
            </w:r>
          </w:p>
        </w:tc>
        <w:tc>
          <w:tcPr>
            <w:tcW w:w="1078" w:type="dxa"/>
            <w:tcBorders>
              <w:top w:val="single" w:color="auto" w:sz="4" w:space="0"/>
              <w:left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姓名</w:t>
            </w:r>
          </w:p>
        </w:tc>
        <w:tc>
          <w:tcPr>
            <w:tcW w:w="1413" w:type="dxa"/>
            <w:tcBorders>
              <w:top w:val="single" w:color="auto" w:sz="4" w:space="0"/>
              <w:left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p>
        </w:tc>
        <w:tc>
          <w:tcPr>
            <w:tcW w:w="1253" w:type="dxa"/>
            <w:gridSpan w:val="2"/>
            <w:tcBorders>
              <w:top w:val="single" w:color="auto" w:sz="4" w:space="0"/>
              <w:left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技术职称</w:t>
            </w:r>
          </w:p>
        </w:tc>
        <w:tc>
          <w:tcPr>
            <w:tcW w:w="1254" w:type="dxa"/>
            <w:tcBorders>
              <w:top w:val="single" w:color="auto" w:sz="4" w:space="0"/>
              <w:left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p>
        </w:tc>
        <w:tc>
          <w:tcPr>
            <w:tcW w:w="1078" w:type="dxa"/>
            <w:tcBorders>
              <w:top w:val="single" w:color="auto" w:sz="4" w:space="0"/>
              <w:left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电话</w:t>
            </w:r>
          </w:p>
        </w:tc>
        <w:tc>
          <w:tcPr>
            <w:tcW w:w="1763" w:type="dxa"/>
            <w:tcBorders>
              <w:top w:val="single" w:color="auto" w:sz="4" w:space="0"/>
              <w:left w:val="single" w:color="auto" w:sz="4" w:space="0"/>
              <w:bottom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 w:hRule="atLeast"/>
          <w:jc w:val="center"/>
        </w:trPr>
        <w:tc>
          <w:tcPr>
            <w:tcW w:w="1706" w:type="dxa"/>
            <w:tcBorders>
              <w:top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技术负责人</w:t>
            </w:r>
          </w:p>
        </w:tc>
        <w:tc>
          <w:tcPr>
            <w:tcW w:w="1078" w:type="dxa"/>
            <w:tcBorders>
              <w:top w:val="single" w:color="auto" w:sz="4" w:space="0"/>
              <w:left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姓名</w:t>
            </w:r>
          </w:p>
        </w:tc>
        <w:tc>
          <w:tcPr>
            <w:tcW w:w="1413" w:type="dxa"/>
            <w:tcBorders>
              <w:top w:val="single" w:color="auto" w:sz="4" w:space="0"/>
              <w:left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p>
        </w:tc>
        <w:tc>
          <w:tcPr>
            <w:tcW w:w="1253" w:type="dxa"/>
            <w:gridSpan w:val="2"/>
            <w:tcBorders>
              <w:top w:val="single" w:color="auto" w:sz="4" w:space="0"/>
              <w:left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技术职称</w:t>
            </w:r>
          </w:p>
        </w:tc>
        <w:tc>
          <w:tcPr>
            <w:tcW w:w="1254" w:type="dxa"/>
            <w:tcBorders>
              <w:top w:val="single" w:color="auto" w:sz="4" w:space="0"/>
              <w:left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p>
        </w:tc>
        <w:tc>
          <w:tcPr>
            <w:tcW w:w="1078" w:type="dxa"/>
            <w:tcBorders>
              <w:top w:val="single" w:color="auto" w:sz="4" w:space="0"/>
              <w:left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电话</w:t>
            </w:r>
          </w:p>
        </w:tc>
        <w:tc>
          <w:tcPr>
            <w:tcW w:w="1763" w:type="dxa"/>
            <w:tcBorders>
              <w:top w:val="single" w:color="auto" w:sz="4" w:space="0"/>
              <w:left w:val="single" w:color="auto" w:sz="4" w:space="0"/>
              <w:bottom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 w:hRule="atLeast"/>
          <w:jc w:val="center"/>
        </w:trPr>
        <w:tc>
          <w:tcPr>
            <w:tcW w:w="1706" w:type="dxa"/>
            <w:tcBorders>
              <w:top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成立时间</w:t>
            </w:r>
          </w:p>
        </w:tc>
        <w:tc>
          <w:tcPr>
            <w:tcW w:w="2491" w:type="dxa"/>
            <w:gridSpan w:val="2"/>
            <w:tcBorders>
              <w:top w:val="single" w:color="auto" w:sz="4" w:space="0"/>
              <w:left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p>
        </w:tc>
        <w:tc>
          <w:tcPr>
            <w:tcW w:w="5349" w:type="dxa"/>
            <w:gridSpan w:val="5"/>
            <w:tcBorders>
              <w:top w:val="single" w:color="auto" w:sz="4" w:space="0"/>
              <w:left w:val="single" w:color="auto" w:sz="4" w:space="0"/>
              <w:bottom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员工总人数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 w:hRule="atLeast"/>
          <w:jc w:val="center"/>
        </w:trPr>
        <w:tc>
          <w:tcPr>
            <w:tcW w:w="1706" w:type="dxa"/>
            <w:vMerge w:val="restart"/>
            <w:tcBorders>
              <w:top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企业有效资质及等级</w:t>
            </w:r>
          </w:p>
        </w:tc>
        <w:tc>
          <w:tcPr>
            <w:tcW w:w="2491" w:type="dxa"/>
            <w:gridSpan w:val="2"/>
            <w:tcBorders>
              <w:top w:val="single" w:color="auto" w:sz="4" w:space="0"/>
              <w:left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p>
        </w:tc>
        <w:tc>
          <w:tcPr>
            <w:tcW w:w="729" w:type="dxa"/>
            <w:vMerge w:val="restart"/>
            <w:tcBorders>
              <w:top w:val="single" w:color="auto" w:sz="4" w:space="0"/>
              <w:left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其</w:t>
            </w:r>
          </w:p>
          <w:p>
            <w:pPr>
              <w:pStyle w:val="12"/>
              <w:spacing w:line="360" w:lineRule="auto"/>
              <w:ind w:left="-100" w:leftChars="-50" w:right="-100" w:rightChars="-50"/>
              <w:jc w:val="center"/>
              <w:rPr>
                <w:rFonts w:ascii="宋体" w:hAnsi="宋体" w:eastAsia="宋体"/>
                <w:color w:val="auto"/>
                <w:sz w:val="24"/>
                <w:szCs w:val="24"/>
                <w:highlight w:val="none"/>
              </w:rPr>
            </w:pPr>
          </w:p>
          <w:p>
            <w:pPr>
              <w:pStyle w:val="12"/>
              <w:spacing w:line="360" w:lineRule="auto"/>
              <w:ind w:left="-100" w:leftChars="-50" w:right="-100" w:rightChars="-50"/>
              <w:jc w:val="center"/>
              <w:rPr>
                <w:rFonts w:ascii="宋体" w:hAnsi="宋体" w:eastAsia="宋体"/>
                <w:color w:val="auto"/>
                <w:sz w:val="24"/>
                <w:szCs w:val="24"/>
                <w:highlight w:val="none"/>
              </w:rPr>
            </w:pPr>
          </w:p>
          <w:p>
            <w:pPr>
              <w:pStyle w:val="12"/>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中</w:t>
            </w:r>
          </w:p>
        </w:tc>
        <w:tc>
          <w:tcPr>
            <w:tcW w:w="1779" w:type="dxa"/>
            <w:gridSpan w:val="2"/>
            <w:tcBorders>
              <w:top w:val="single" w:color="auto" w:sz="4" w:space="0"/>
              <w:left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高级职称</w:t>
            </w:r>
          </w:p>
        </w:tc>
        <w:tc>
          <w:tcPr>
            <w:tcW w:w="2841" w:type="dxa"/>
            <w:gridSpan w:val="2"/>
            <w:tcBorders>
              <w:top w:val="single" w:color="auto" w:sz="4" w:space="0"/>
              <w:left w:val="single" w:color="auto" w:sz="4" w:space="0"/>
              <w:bottom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 w:hRule="atLeast"/>
          <w:jc w:val="center"/>
        </w:trPr>
        <w:tc>
          <w:tcPr>
            <w:tcW w:w="1706" w:type="dxa"/>
            <w:vMerge w:val="continue"/>
            <w:tcBorders>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p>
        </w:tc>
        <w:tc>
          <w:tcPr>
            <w:tcW w:w="2491" w:type="dxa"/>
            <w:gridSpan w:val="2"/>
            <w:tcBorders>
              <w:top w:val="single" w:color="auto" w:sz="4" w:space="0"/>
              <w:left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p>
        </w:tc>
        <w:tc>
          <w:tcPr>
            <w:tcW w:w="729" w:type="dxa"/>
            <w:vMerge w:val="continue"/>
            <w:tcBorders>
              <w:left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p>
        </w:tc>
        <w:tc>
          <w:tcPr>
            <w:tcW w:w="1779" w:type="dxa"/>
            <w:gridSpan w:val="2"/>
            <w:tcBorders>
              <w:top w:val="single" w:color="auto" w:sz="4" w:space="0"/>
              <w:left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中级职称</w:t>
            </w:r>
          </w:p>
        </w:tc>
        <w:tc>
          <w:tcPr>
            <w:tcW w:w="2841" w:type="dxa"/>
            <w:gridSpan w:val="2"/>
            <w:tcBorders>
              <w:top w:val="single" w:color="auto" w:sz="4" w:space="0"/>
              <w:left w:val="single" w:color="auto" w:sz="4" w:space="0"/>
              <w:bottom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 w:hRule="atLeast"/>
          <w:jc w:val="center"/>
        </w:trPr>
        <w:tc>
          <w:tcPr>
            <w:tcW w:w="1706" w:type="dxa"/>
            <w:vMerge w:val="continue"/>
            <w:tcBorders>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p>
        </w:tc>
        <w:tc>
          <w:tcPr>
            <w:tcW w:w="2491" w:type="dxa"/>
            <w:gridSpan w:val="2"/>
            <w:tcBorders>
              <w:top w:val="single" w:color="auto" w:sz="4" w:space="0"/>
              <w:left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p>
        </w:tc>
        <w:tc>
          <w:tcPr>
            <w:tcW w:w="729" w:type="dxa"/>
            <w:vMerge w:val="continue"/>
            <w:tcBorders>
              <w:left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p>
        </w:tc>
        <w:tc>
          <w:tcPr>
            <w:tcW w:w="1779" w:type="dxa"/>
            <w:gridSpan w:val="2"/>
            <w:tcBorders>
              <w:top w:val="single" w:color="auto" w:sz="4" w:space="0"/>
              <w:left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初级职称</w:t>
            </w:r>
          </w:p>
        </w:tc>
        <w:tc>
          <w:tcPr>
            <w:tcW w:w="2841" w:type="dxa"/>
            <w:gridSpan w:val="2"/>
            <w:tcBorders>
              <w:top w:val="single" w:color="auto" w:sz="4" w:space="0"/>
              <w:left w:val="single" w:color="auto" w:sz="4" w:space="0"/>
              <w:bottom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 w:hRule="atLeast"/>
          <w:jc w:val="center"/>
        </w:trPr>
        <w:tc>
          <w:tcPr>
            <w:tcW w:w="1706" w:type="dxa"/>
            <w:tcBorders>
              <w:top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营业执照号</w:t>
            </w:r>
          </w:p>
        </w:tc>
        <w:tc>
          <w:tcPr>
            <w:tcW w:w="2491" w:type="dxa"/>
            <w:gridSpan w:val="2"/>
            <w:tcBorders>
              <w:top w:val="single" w:color="auto" w:sz="4" w:space="0"/>
              <w:left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p>
        </w:tc>
        <w:tc>
          <w:tcPr>
            <w:tcW w:w="729" w:type="dxa"/>
            <w:vMerge w:val="continue"/>
            <w:tcBorders>
              <w:left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p>
        </w:tc>
        <w:tc>
          <w:tcPr>
            <w:tcW w:w="1779" w:type="dxa"/>
            <w:gridSpan w:val="2"/>
            <w:tcBorders>
              <w:top w:val="single" w:color="auto" w:sz="4" w:space="0"/>
              <w:left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其他</w:t>
            </w:r>
          </w:p>
        </w:tc>
        <w:tc>
          <w:tcPr>
            <w:tcW w:w="2841" w:type="dxa"/>
            <w:gridSpan w:val="2"/>
            <w:tcBorders>
              <w:top w:val="single" w:color="auto" w:sz="4" w:space="0"/>
              <w:left w:val="single" w:color="auto" w:sz="4" w:space="0"/>
              <w:bottom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 w:hRule="atLeast"/>
          <w:jc w:val="center"/>
        </w:trPr>
        <w:tc>
          <w:tcPr>
            <w:tcW w:w="1706" w:type="dxa"/>
            <w:tcBorders>
              <w:top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注册资金</w:t>
            </w:r>
          </w:p>
        </w:tc>
        <w:tc>
          <w:tcPr>
            <w:tcW w:w="2491" w:type="dxa"/>
            <w:gridSpan w:val="2"/>
            <w:tcBorders>
              <w:top w:val="single" w:color="auto" w:sz="4" w:space="0"/>
              <w:left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p>
        </w:tc>
        <w:tc>
          <w:tcPr>
            <w:tcW w:w="729" w:type="dxa"/>
            <w:vMerge w:val="continue"/>
            <w:tcBorders>
              <w:left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p>
        </w:tc>
        <w:tc>
          <w:tcPr>
            <w:tcW w:w="1779" w:type="dxa"/>
            <w:gridSpan w:val="2"/>
            <w:tcBorders>
              <w:top w:val="single" w:color="auto" w:sz="4" w:space="0"/>
              <w:left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p>
        </w:tc>
        <w:tc>
          <w:tcPr>
            <w:tcW w:w="2841" w:type="dxa"/>
            <w:gridSpan w:val="2"/>
            <w:tcBorders>
              <w:top w:val="single" w:color="auto" w:sz="4" w:space="0"/>
              <w:left w:val="single" w:color="auto" w:sz="4" w:space="0"/>
              <w:bottom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 w:hRule="atLeast"/>
          <w:jc w:val="center"/>
        </w:trPr>
        <w:tc>
          <w:tcPr>
            <w:tcW w:w="1706" w:type="dxa"/>
            <w:tcBorders>
              <w:top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经营范围</w:t>
            </w:r>
          </w:p>
        </w:tc>
        <w:tc>
          <w:tcPr>
            <w:tcW w:w="7839" w:type="dxa"/>
            <w:gridSpan w:val="7"/>
            <w:tcBorders>
              <w:top w:val="single" w:color="auto" w:sz="4" w:space="0"/>
              <w:left w:val="single" w:color="auto" w:sz="4" w:space="0"/>
              <w:bottom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 w:hRule="atLeast"/>
          <w:jc w:val="center"/>
        </w:trPr>
        <w:tc>
          <w:tcPr>
            <w:tcW w:w="1706" w:type="dxa"/>
            <w:tcBorders>
              <w:top w:val="single" w:color="auto" w:sz="4" w:space="0"/>
              <w:bottom w:val="single" w:color="auto" w:sz="4" w:space="0"/>
              <w:right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备注</w:t>
            </w:r>
          </w:p>
        </w:tc>
        <w:tc>
          <w:tcPr>
            <w:tcW w:w="7839" w:type="dxa"/>
            <w:gridSpan w:val="7"/>
            <w:tcBorders>
              <w:top w:val="single" w:color="auto" w:sz="4" w:space="0"/>
              <w:left w:val="single" w:color="auto" w:sz="4" w:space="0"/>
              <w:bottom w:val="single" w:color="auto" w:sz="4" w:space="0"/>
            </w:tcBorders>
            <w:vAlign w:val="center"/>
          </w:tcPr>
          <w:p>
            <w:pPr>
              <w:pStyle w:val="12"/>
              <w:spacing w:line="360" w:lineRule="auto"/>
              <w:ind w:left="-100" w:leftChars="-50" w:right="-100" w:rightChars="-50"/>
              <w:jc w:val="center"/>
              <w:rPr>
                <w:rFonts w:ascii="宋体" w:hAnsi="宋体" w:eastAsia="宋体"/>
                <w:color w:val="auto"/>
                <w:sz w:val="24"/>
                <w:szCs w:val="24"/>
                <w:highlight w:val="none"/>
              </w:rPr>
            </w:pPr>
          </w:p>
        </w:tc>
      </w:tr>
    </w:tbl>
    <w:p>
      <w:pPr>
        <w:spacing w:line="400" w:lineRule="exact"/>
        <w:ind w:firstLine="315" w:firstLineChars="150"/>
        <w:rPr>
          <w:rFonts w:ascii="宋体" w:hAnsi="宋体"/>
          <w:color w:val="auto"/>
          <w:sz w:val="21"/>
          <w:szCs w:val="21"/>
          <w:highlight w:val="none"/>
        </w:rPr>
      </w:pPr>
    </w:p>
    <w:p>
      <w:pPr>
        <w:spacing w:line="400" w:lineRule="exact"/>
        <w:rPr>
          <w:rFonts w:ascii="宋体" w:hAnsi="宋体"/>
          <w:color w:val="auto"/>
          <w:sz w:val="21"/>
          <w:szCs w:val="21"/>
          <w:highlight w:val="none"/>
        </w:rPr>
      </w:pPr>
      <w:r>
        <w:rPr>
          <w:rFonts w:hint="eastAsia" w:ascii="宋体" w:hAnsi="宋体"/>
          <w:color w:val="auto"/>
          <w:sz w:val="21"/>
          <w:szCs w:val="21"/>
          <w:highlight w:val="none"/>
        </w:rPr>
        <w:t>备注：</w:t>
      </w:r>
    </w:p>
    <w:p>
      <w:pPr>
        <w:spacing w:line="400" w:lineRule="exact"/>
        <w:ind w:firstLine="315" w:firstLineChars="150"/>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、在本表后附投标人营业执照、资质证书、基本账户开户证明、投标保证金缴纳证明等目录中其他材料（复印件或打印件上须加盖投标人公章）。</w:t>
      </w:r>
    </w:p>
    <w:p>
      <w:pPr>
        <w:spacing w:line="400" w:lineRule="exact"/>
        <w:ind w:firstLine="315" w:firstLineChars="150"/>
        <w:rPr>
          <w:rFonts w:ascii="宋体" w:hAnsi="宋体"/>
          <w:color w:val="auto"/>
          <w:sz w:val="21"/>
          <w:szCs w:val="21"/>
          <w:highlight w:val="none"/>
        </w:rPr>
      </w:pPr>
      <w:r>
        <w:rPr>
          <w:rFonts w:ascii="宋体" w:hAnsi="宋体"/>
          <w:color w:val="auto"/>
          <w:sz w:val="21"/>
          <w:szCs w:val="21"/>
          <w:highlight w:val="none"/>
        </w:rPr>
        <w:t>2</w:t>
      </w:r>
      <w:r>
        <w:rPr>
          <w:rFonts w:hint="eastAsia" w:ascii="宋体" w:hAnsi="宋体"/>
          <w:color w:val="auto"/>
          <w:sz w:val="21"/>
          <w:szCs w:val="21"/>
          <w:highlight w:val="none"/>
        </w:rPr>
        <w:t>、投标人法人机构发生合法变更、重组或法人名称变更时，应提供相关部门的合法批件或其他相关证明材料来证明其继承性。</w:t>
      </w:r>
    </w:p>
    <w:p>
      <w:pPr>
        <w:tabs>
          <w:tab w:val="left" w:pos="7480"/>
        </w:tabs>
        <w:spacing w:line="360" w:lineRule="auto"/>
        <w:ind w:left="413"/>
        <w:rPr>
          <w:rFonts w:ascii="宋体" w:hAnsi="宋体"/>
          <w:b/>
          <w:bCs/>
          <w:color w:val="auto"/>
          <w:highlight w:val="none"/>
        </w:rPr>
      </w:pPr>
    </w:p>
    <w:p>
      <w:pPr>
        <w:tabs>
          <w:tab w:val="left" w:pos="7480"/>
        </w:tabs>
        <w:spacing w:line="360" w:lineRule="auto"/>
        <w:rPr>
          <w:rFonts w:ascii="宋体" w:hAnsi="宋体"/>
          <w:color w:val="auto"/>
          <w:sz w:val="24"/>
          <w:highlight w:val="none"/>
        </w:rPr>
      </w:pPr>
      <w:r>
        <w:rPr>
          <w:rFonts w:hint="eastAsia" w:ascii="宋体" w:hAnsi="宋体"/>
          <w:color w:val="auto"/>
          <w:sz w:val="24"/>
          <w:highlight w:val="none"/>
        </w:rPr>
        <w:t>投</w:t>
      </w:r>
      <w:r>
        <w:rPr>
          <w:rFonts w:ascii="宋体" w:hAnsi="宋体"/>
          <w:color w:val="auto"/>
          <w:sz w:val="24"/>
          <w:highlight w:val="none"/>
        </w:rPr>
        <w:t xml:space="preserve">  </w:t>
      </w:r>
      <w:r>
        <w:rPr>
          <w:rFonts w:hint="eastAsia" w:ascii="宋体" w:hAnsi="宋体"/>
          <w:color w:val="auto"/>
          <w:sz w:val="24"/>
          <w:highlight w:val="none"/>
        </w:rPr>
        <w:t>标</w:t>
      </w:r>
      <w:r>
        <w:rPr>
          <w:rFonts w:ascii="宋体" w:hAnsi="宋体"/>
          <w:color w:val="auto"/>
          <w:sz w:val="24"/>
          <w:highlight w:val="none"/>
        </w:rPr>
        <w:t xml:space="preserve">  </w:t>
      </w:r>
      <w:r>
        <w:rPr>
          <w:rFonts w:hint="eastAsia" w:ascii="宋体" w:hAnsi="宋体"/>
          <w:color w:val="auto"/>
          <w:sz w:val="24"/>
          <w:highlight w:val="none"/>
        </w:rPr>
        <w:t>人：</w:t>
      </w:r>
      <w:r>
        <w:rPr>
          <w:rFonts w:ascii="宋体" w:hAnsi="宋体"/>
          <w:color w:val="auto"/>
          <w:sz w:val="24"/>
          <w:highlight w:val="none"/>
          <w:u w:val="single"/>
        </w:rPr>
        <w:t xml:space="preserve">         （盖章）         </w:t>
      </w:r>
    </w:p>
    <w:p>
      <w:pPr>
        <w:tabs>
          <w:tab w:val="left" w:pos="7480"/>
        </w:tabs>
        <w:spacing w:line="360" w:lineRule="auto"/>
        <w:rPr>
          <w:rFonts w:ascii="宋体" w:hAnsi="宋体"/>
          <w:color w:val="auto"/>
          <w:sz w:val="24"/>
          <w:highlight w:val="none"/>
        </w:rPr>
      </w:pPr>
      <w:r>
        <w:rPr>
          <w:rFonts w:hint="eastAsia" w:ascii="宋体" w:hAnsi="宋体"/>
          <w:color w:val="auto"/>
          <w:sz w:val="24"/>
          <w:highlight w:val="none"/>
        </w:rPr>
        <w:t>法定代表人：</w:t>
      </w:r>
      <w:r>
        <w:rPr>
          <w:rFonts w:ascii="宋体" w:hAnsi="宋体"/>
          <w:color w:val="auto"/>
          <w:sz w:val="24"/>
          <w:highlight w:val="none"/>
          <w:u w:val="single"/>
        </w:rPr>
        <w:t xml:space="preserve">       （签字或盖章）     </w:t>
      </w:r>
    </w:p>
    <w:p>
      <w:pPr>
        <w:tabs>
          <w:tab w:val="left" w:pos="7480"/>
        </w:tabs>
        <w:spacing w:line="360" w:lineRule="auto"/>
        <w:rPr>
          <w:rFonts w:ascii="宋体" w:hAnsi="宋体"/>
          <w:b/>
          <w:bCs/>
          <w:color w:val="auto"/>
          <w:highlight w:val="none"/>
        </w:rPr>
      </w:pPr>
      <w:r>
        <w:rPr>
          <w:rFonts w:hint="eastAsia" w:ascii="宋体" w:hAnsi="宋体"/>
          <w:color w:val="auto"/>
          <w:sz w:val="24"/>
          <w:highlight w:val="none"/>
        </w:rPr>
        <w:t>日期：</w:t>
      </w:r>
      <w:r>
        <w:rPr>
          <w:rFonts w:ascii="宋体" w:hAnsi="宋体"/>
          <w:color w:val="auto"/>
          <w:sz w:val="24"/>
          <w:highlight w:val="none"/>
          <w:u w:val="single"/>
        </w:rPr>
        <w:t xml:space="preserve">        </w:t>
      </w:r>
      <w:r>
        <w:rPr>
          <w:rFonts w:hint="eastAsia" w:ascii="宋体" w:hAnsi="宋体"/>
          <w:color w:val="auto"/>
          <w:sz w:val="24"/>
          <w:highlight w:val="none"/>
        </w:rPr>
        <w:t>年</w:t>
      </w:r>
      <w:r>
        <w:rPr>
          <w:rFonts w:ascii="宋体" w:hAnsi="宋体"/>
          <w:color w:val="auto"/>
          <w:sz w:val="24"/>
          <w:highlight w:val="none"/>
          <w:u w:val="single"/>
        </w:rPr>
        <w:t xml:space="preserve">      </w:t>
      </w:r>
      <w:r>
        <w:rPr>
          <w:rFonts w:hint="eastAsia" w:ascii="宋体" w:hAnsi="宋体"/>
          <w:color w:val="auto"/>
          <w:sz w:val="24"/>
          <w:highlight w:val="none"/>
        </w:rPr>
        <w:t>月</w:t>
      </w:r>
      <w:r>
        <w:rPr>
          <w:rFonts w:ascii="宋体" w:hAnsi="宋体"/>
          <w:color w:val="auto"/>
          <w:sz w:val="24"/>
          <w:highlight w:val="none"/>
          <w:u w:val="single"/>
        </w:rPr>
        <w:t xml:space="preserve">     </w:t>
      </w:r>
      <w:r>
        <w:rPr>
          <w:rFonts w:hint="eastAsia" w:ascii="宋体" w:hAnsi="宋体"/>
          <w:color w:val="auto"/>
          <w:sz w:val="24"/>
          <w:highlight w:val="none"/>
        </w:rPr>
        <w:t>日</w:t>
      </w:r>
    </w:p>
    <w:p>
      <w:pPr>
        <w:jc w:val="center"/>
        <w:rPr>
          <w:rFonts w:hint="eastAsia"/>
          <w:b/>
          <w:bCs/>
          <w:color w:val="auto"/>
          <w:sz w:val="32"/>
          <w:szCs w:val="32"/>
          <w:highlight w:val="none"/>
        </w:rPr>
      </w:pPr>
      <w:bookmarkStart w:id="191" w:name="_Toc44881851"/>
    </w:p>
    <w:p>
      <w:pPr>
        <w:jc w:val="center"/>
        <w:rPr>
          <w:rFonts w:hint="eastAsia"/>
          <w:b/>
          <w:bCs/>
          <w:color w:val="auto"/>
          <w:sz w:val="32"/>
          <w:szCs w:val="32"/>
          <w:highlight w:val="none"/>
        </w:rPr>
      </w:pPr>
    </w:p>
    <w:p>
      <w:pPr>
        <w:jc w:val="center"/>
        <w:rPr>
          <w:rFonts w:hint="eastAsia"/>
          <w:b/>
          <w:bCs/>
          <w:color w:val="auto"/>
          <w:sz w:val="32"/>
          <w:szCs w:val="32"/>
          <w:highlight w:val="none"/>
        </w:rPr>
      </w:pPr>
    </w:p>
    <w:p>
      <w:pPr>
        <w:jc w:val="center"/>
        <w:rPr>
          <w:rFonts w:hint="eastAsia"/>
          <w:b/>
          <w:bCs/>
          <w:color w:val="auto"/>
          <w:sz w:val="32"/>
          <w:szCs w:val="32"/>
          <w:highlight w:val="none"/>
        </w:rPr>
      </w:pPr>
    </w:p>
    <w:p>
      <w:pPr>
        <w:jc w:val="center"/>
        <w:rPr>
          <w:b/>
          <w:bCs/>
          <w:color w:val="auto"/>
          <w:sz w:val="32"/>
          <w:szCs w:val="32"/>
          <w:highlight w:val="none"/>
        </w:rPr>
      </w:pPr>
      <w:r>
        <w:rPr>
          <w:rFonts w:hint="eastAsia"/>
          <w:b/>
          <w:bCs/>
          <w:color w:val="auto"/>
          <w:sz w:val="32"/>
          <w:szCs w:val="32"/>
          <w:highlight w:val="none"/>
        </w:rPr>
        <w:t>授权委托书</w:t>
      </w:r>
      <w:bookmarkEnd w:id="191"/>
    </w:p>
    <w:p>
      <w:pPr>
        <w:pStyle w:val="17"/>
        <w:spacing w:line="400" w:lineRule="exact"/>
        <w:rPr>
          <w:rFonts w:hAnsi="仿宋_GB2312"/>
          <w:color w:val="auto"/>
          <w:sz w:val="24"/>
          <w:highlight w:val="none"/>
        </w:rPr>
      </w:pPr>
    </w:p>
    <w:p>
      <w:pPr>
        <w:pStyle w:val="17"/>
        <w:spacing w:line="400" w:lineRule="exact"/>
        <w:rPr>
          <w:rFonts w:ascii="宋体" w:hAnsi="宋体" w:eastAsia="宋体"/>
          <w:color w:val="auto"/>
          <w:sz w:val="24"/>
          <w:highlight w:val="none"/>
        </w:rPr>
      </w:pPr>
    </w:p>
    <w:p>
      <w:pPr>
        <w:pStyle w:val="17"/>
        <w:spacing w:line="600" w:lineRule="exact"/>
        <w:ind w:left="0" w:firstLine="360" w:firstLineChars="150"/>
        <w:rPr>
          <w:rFonts w:ascii="宋体" w:hAnsi="宋体" w:eastAsia="宋体"/>
          <w:color w:val="auto"/>
          <w:sz w:val="24"/>
          <w:highlight w:val="none"/>
        </w:rPr>
      </w:pPr>
      <w:r>
        <w:rPr>
          <w:rFonts w:ascii="宋体" w:hAnsi="宋体" w:eastAsia="宋体"/>
          <w:color w:val="auto"/>
          <w:sz w:val="24"/>
          <w:highlight w:val="none"/>
        </w:rPr>
        <w:t xml:space="preserve"> 本授权委托书声明：我</w:t>
      </w:r>
      <w:r>
        <w:rPr>
          <w:rFonts w:ascii="宋体" w:hAnsi="宋体" w:eastAsia="宋体"/>
          <w:color w:val="auto"/>
          <w:sz w:val="24"/>
          <w:highlight w:val="none"/>
          <w:u w:val="single"/>
        </w:rPr>
        <w:t xml:space="preserve">       </w:t>
      </w:r>
      <w:r>
        <w:rPr>
          <w:rFonts w:hint="eastAsia" w:ascii="宋体" w:hAnsi="宋体" w:eastAsia="宋体"/>
          <w:color w:val="auto"/>
          <w:sz w:val="24"/>
          <w:highlight w:val="none"/>
        </w:rPr>
        <w:t>（姓名）系</w:t>
      </w:r>
      <w:r>
        <w:rPr>
          <w:rFonts w:ascii="宋体" w:hAnsi="宋体" w:eastAsia="宋体"/>
          <w:color w:val="auto"/>
          <w:sz w:val="24"/>
          <w:highlight w:val="none"/>
          <w:u w:val="single"/>
        </w:rPr>
        <w:t xml:space="preserve">                       </w:t>
      </w:r>
      <w:r>
        <w:rPr>
          <w:rFonts w:hint="eastAsia" w:ascii="宋体" w:hAnsi="宋体" w:eastAsia="宋体"/>
          <w:color w:val="auto"/>
          <w:sz w:val="24"/>
          <w:highlight w:val="none"/>
        </w:rPr>
        <w:t>（投标人名称）的法定代表人，现授权委托</w:t>
      </w:r>
      <w:r>
        <w:rPr>
          <w:rFonts w:ascii="宋体" w:hAnsi="宋体" w:eastAsia="宋体"/>
          <w:color w:val="auto"/>
          <w:sz w:val="24"/>
          <w:highlight w:val="none"/>
          <w:u w:val="single"/>
        </w:rPr>
        <w:t xml:space="preserve">               </w:t>
      </w:r>
      <w:r>
        <w:rPr>
          <w:rFonts w:hint="eastAsia" w:ascii="宋体" w:hAnsi="宋体" w:eastAsia="宋体"/>
          <w:color w:val="auto"/>
          <w:sz w:val="24"/>
          <w:highlight w:val="none"/>
        </w:rPr>
        <w:t>（单位名称）的</w:t>
      </w:r>
      <w:r>
        <w:rPr>
          <w:rFonts w:ascii="宋体" w:hAnsi="宋体" w:eastAsia="宋体"/>
          <w:color w:val="auto"/>
          <w:sz w:val="24"/>
          <w:highlight w:val="none"/>
        </w:rPr>
        <w:t xml:space="preserve"> </w:t>
      </w:r>
      <w:r>
        <w:rPr>
          <w:rFonts w:ascii="宋体" w:hAnsi="宋体" w:eastAsia="宋体"/>
          <w:color w:val="auto"/>
          <w:sz w:val="24"/>
          <w:highlight w:val="none"/>
          <w:u w:val="single"/>
        </w:rPr>
        <w:t xml:space="preserve">             </w:t>
      </w:r>
      <w:r>
        <w:rPr>
          <w:rFonts w:hint="eastAsia" w:ascii="宋体" w:hAnsi="宋体" w:eastAsia="宋体"/>
          <w:color w:val="auto"/>
          <w:sz w:val="24"/>
          <w:highlight w:val="none"/>
        </w:rPr>
        <w:t>（姓名）为我公司代理人，以本公司的名义参加</w:t>
      </w:r>
      <w:r>
        <w:rPr>
          <w:rFonts w:ascii="宋体" w:hAnsi="宋体" w:eastAsia="宋体"/>
          <w:color w:val="auto"/>
          <w:sz w:val="24"/>
          <w:highlight w:val="none"/>
          <w:u w:val="single"/>
        </w:rPr>
        <w:t xml:space="preserve">  　 　      </w:t>
      </w:r>
      <w:r>
        <w:rPr>
          <w:rFonts w:hint="eastAsia" w:ascii="宋体" w:hAnsi="宋体" w:eastAsia="宋体"/>
          <w:color w:val="auto"/>
          <w:sz w:val="24"/>
          <w:highlight w:val="none"/>
        </w:rPr>
        <w:t>（招标人）</w:t>
      </w:r>
      <w:r>
        <w:rPr>
          <w:rFonts w:ascii="宋体" w:hAnsi="宋体" w:eastAsia="宋体"/>
          <w:color w:val="auto"/>
          <w:sz w:val="24"/>
          <w:highlight w:val="none"/>
          <w:u w:val="single"/>
        </w:rPr>
        <w:t xml:space="preserve">             </w:t>
      </w:r>
      <w:r>
        <w:rPr>
          <w:rFonts w:hint="eastAsia" w:ascii="宋体" w:hAnsi="宋体" w:eastAsia="宋体"/>
          <w:color w:val="auto"/>
          <w:sz w:val="24"/>
          <w:highlight w:val="none"/>
        </w:rPr>
        <w:t>工程的投标活动。代理人在投标文件签字、开标、评标、合同谈判过程中所签署的一切文件和处理与之有关的一切事务，我均予以承认。</w:t>
      </w:r>
    </w:p>
    <w:p>
      <w:pPr>
        <w:pStyle w:val="17"/>
        <w:spacing w:line="600" w:lineRule="exact"/>
        <w:ind w:left="0" w:firstLine="360" w:firstLineChars="150"/>
        <w:rPr>
          <w:rFonts w:ascii="宋体" w:hAnsi="宋体" w:eastAsia="宋体"/>
          <w:color w:val="auto"/>
          <w:sz w:val="24"/>
          <w:highlight w:val="none"/>
        </w:rPr>
      </w:pPr>
      <w:r>
        <w:rPr>
          <w:rFonts w:hint="eastAsia" w:ascii="宋体" w:hAnsi="宋体" w:eastAsia="宋体"/>
          <w:color w:val="auto"/>
          <w:sz w:val="24"/>
          <w:highlight w:val="none"/>
        </w:rPr>
        <w:t>代理人无转委权。特此委托。</w:t>
      </w:r>
    </w:p>
    <w:p>
      <w:pPr>
        <w:pStyle w:val="17"/>
        <w:spacing w:line="480" w:lineRule="exact"/>
        <w:ind w:left="0" w:firstLine="360" w:firstLineChars="150"/>
        <w:rPr>
          <w:rFonts w:ascii="宋体" w:hAnsi="宋体" w:eastAsia="宋体"/>
          <w:color w:val="auto"/>
          <w:sz w:val="24"/>
          <w:highlight w:val="none"/>
        </w:rPr>
      </w:pPr>
    </w:p>
    <w:p>
      <w:pPr>
        <w:pStyle w:val="17"/>
        <w:spacing w:line="480" w:lineRule="exact"/>
        <w:ind w:left="0" w:firstLine="360" w:firstLineChars="150"/>
        <w:rPr>
          <w:rFonts w:ascii="宋体" w:hAnsi="宋体" w:eastAsia="宋体"/>
          <w:color w:val="auto"/>
          <w:sz w:val="24"/>
          <w:highlight w:val="none"/>
        </w:rPr>
      </w:pPr>
    </w:p>
    <w:p>
      <w:pPr>
        <w:pStyle w:val="17"/>
        <w:spacing w:line="480" w:lineRule="exact"/>
        <w:ind w:left="0" w:firstLine="360" w:firstLineChars="150"/>
        <w:rPr>
          <w:rFonts w:ascii="宋体" w:hAnsi="宋体" w:eastAsia="宋体"/>
          <w:color w:val="auto"/>
          <w:sz w:val="24"/>
          <w:highlight w:val="none"/>
        </w:rPr>
      </w:pPr>
      <w:r>
        <w:rPr>
          <w:rFonts w:hint="eastAsia" w:ascii="宋体" w:hAnsi="宋体" w:eastAsia="宋体"/>
          <w:color w:val="auto"/>
          <w:sz w:val="24"/>
          <w:highlight w:val="none"/>
        </w:rPr>
        <w:t>代理人：</w:t>
      </w:r>
      <w:r>
        <w:rPr>
          <w:rFonts w:ascii="宋体" w:hAnsi="宋体" w:eastAsia="宋体"/>
          <w:color w:val="auto"/>
          <w:sz w:val="24"/>
          <w:highlight w:val="none"/>
          <w:u w:val="single"/>
        </w:rPr>
        <w:t xml:space="preserve">         　　 </w:t>
      </w:r>
      <w:r>
        <w:rPr>
          <w:rFonts w:hint="eastAsia" w:ascii="宋体" w:hAnsi="宋体" w:eastAsia="宋体"/>
          <w:color w:val="auto"/>
          <w:sz w:val="24"/>
          <w:highlight w:val="none"/>
        </w:rPr>
        <w:t>性别：</w:t>
      </w:r>
      <w:r>
        <w:rPr>
          <w:rFonts w:ascii="宋体" w:hAnsi="宋体" w:eastAsia="宋体"/>
          <w:color w:val="auto"/>
          <w:sz w:val="24"/>
          <w:highlight w:val="none"/>
          <w:u w:val="single"/>
        </w:rPr>
        <w:t xml:space="preserve">             </w:t>
      </w:r>
      <w:r>
        <w:rPr>
          <w:rFonts w:ascii="宋体" w:hAnsi="宋体" w:eastAsia="宋体"/>
          <w:color w:val="auto"/>
          <w:sz w:val="24"/>
          <w:highlight w:val="none"/>
        </w:rPr>
        <w:t xml:space="preserve"> 年龄：</w:t>
      </w:r>
      <w:r>
        <w:rPr>
          <w:rFonts w:ascii="宋体" w:hAnsi="宋体" w:eastAsia="宋体"/>
          <w:color w:val="auto"/>
          <w:sz w:val="24"/>
          <w:highlight w:val="none"/>
          <w:u w:val="single"/>
        </w:rPr>
        <w:t xml:space="preserve">    　　　</w:t>
      </w:r>
    </w:p>
    <w:p>
      <w:pPr>
        <w:pStyle w:val="17"/>
        <w:spacing w:line="480" w:lineRule="exact"/>
        <w:ind w:left="0" w:firstLine="360" w:firstLineChars="150"/>
        <w:rPr>
          <w:rFonts w:ascii="宋体" w:hAnsi="宋体" w:eastAsia="宋体"/>
          <w:color w:val="auto"/>
          <w:sz w:val="24"/>
          <w:highlight w:val="none"/>
        </w:rPr>
      </w:pPr>
    </w:p>
    <w:p>
      <w:pPr>
        <w:pStyle w:val="17"/>
        <w:spacing w:line="480" w:lineRule="exact"/>
        <w:ind w:left="0" w:firstLine="360" w:firstLineChars="150"/>
        <w:rPr>
          <w:rFonts w:ascii="宋体" w:hAnsi="宋体" w:eastAsia="宋体"/>
          <w:color w:val="auto"/>
          <w:sz w:val="24"/>
          <w:highlight w:val="none"/>
        </w:rPr>
      </w:pPr>
      <w:r>
        <w:rPr>
          <w:rFonts w:hint="eastAsia" w:ascii="宋体" w:hAnsi="宋体" w:eastAsia="宋体"/>
          <w:color w:val="auto"/>
          <w:sz w:val="24"/>
          <w:highlight w:val="none"/>
        </w:rPr>
        <w:t>身份证号码：</w:t>
      </w:r>
      <w:r>
        <w:rPr>
          <w:rFonts w:ascii="宋体" w:hAnsi="宋体" w:eastAsia="宋体"/>
          <w:color w:val="auto"/>
          <w:sz w:val="24"/>
          <w:highlight w:val="none"/>
          <w:u w:val="single"/>
        </w:rPr>
        <w:t xml:space="preserve">                                </w:t>
      </w:r>
      <w:r>
        <w:rPr>
          <w:rFonts w:ascii="宋体" w:hAnsi="宋体" w:eastAsia="宋体"/>
          <w:color w:val="auto"/>
          <w:sz w:val="24"/>
          <w:highlight w:val="none"/>
        </w:rPr>
        <w:t xml:space="preserve"> </w:t>
      </w:r>
    </w:p>
    <w:p>
      <w:pPr>
        <w:pStyle w:val="17"/>
        <w:spacing w:line="480" w:lineRule="exact"/>
        <w:ind w:left="0" w:firstLine="360" w:firstLineChars="150"/>
        <w:rPr>
          <w:rFonts w:ascii="宋体" w:hAnsi="宋体" w:eastAsia="宋体"/>
          <w:color w:val="auto"/>
          <w:sz w:val="24"/>
          <w:highlight w:val="none"/>
        </w:rPr>
      </w:pPr>
    </w:p>
    <w:p>
      <w:pPr>
        <w:pStyle w:val="17"/>
        <w:spacing w:line="480" w:lineRule="exact"/>
        <w:ind w:left="0" w:firstLine="360" w:firstLineChars="150"/>
        <w:rPr>
          <w:rFonts w:ascii="宋体" w:hAnsi="宋体" w:eastAsia="宋体"/>
          <w:color w:val="auto"/>
          <w:sz w:val="24"/>
          <w:highlight w:val="none"/>
          <w:u w:val="single"/>
        </w:rPr>
      </w:pPr>
      <w:r>
        <w:rPr>
          <w:rFonts w:hint="eastAsia" w:ascii="宋体" w:hAnsi="宋体" w:eastAsia="宋体"/>
          <w:color w:val="auto"/>
          <w:sz w:val="24"/>
          <w:highlight w:val="none"/>
        </w:rPr>
        <w:t>联系电话</w:t>
      </w:r>
      <w:r>
        <w:rPr>
          <w:rFonts w:hint="eastAsia" w:ascii="宋体" w:hAnsi="宋体" w:eastAsia="宋体"/>
          <w:color w:val="auto"/>
          <w:sz w:val="24"/>
          <w:szCs w:val="24"/>
          <w:highlight w:val="none"/>
        </w:rPr>
        <w:t>（询标）</w:t>
      </w:r>
      <w:r>
        <w:rPr>
          <w:rFonts w:hint="eastAsia" w:ascii="宋体" w:hAnsi="宋体" w:eastAsia="宋体"/>
          <w:color w:val="auto"/>
          <w:sz w:val="24"/>
          <w:highlight w:val="none"/>
        </w:rPr>
        <w:t>：</w:t>
      </w:r>
      <w:r>
        <w:rPr>
          <w:rFonts w:ascii="宋体" w:hAnsi="宋体" w:eastAsia="宋体"/>
          <w:color w:val="auto"/>
          <w:sz w:val="24"/>
          <w:highlight w:val="none"/>
          <w:u w:val="single"/>
        </w:rPr>
        <w:t xml:space="preserve">         　　　  </w:t>
      </w:r>
      <w:r>
        <w:rPr>
          <w:rFonts w:hint="eastAsia" w:ascii="宋体" w:hAnsi="宋体" w:eastAsia="宋体"/>
          <w:color w:val="auto"/>
          <w:sz w:val="24"/>
          <w:highlight w:val="none"/>
        </w:rPr>
        <w:t>传真</w:t>
      </w:r>
      <w:r>
        <w:rPr>
          <w:rFonts w:hint="eastAsia" w:ascii="宋体" w:hAnsi="宋体" w:eastAsia="宋体"/>
          <w:color w:val="auto"/>
          <w:sz w:val="24"/>
          <w:szCs w:val="24"/>
          <w:highlight w:val="none"/>
        </w:rPr>
        <w:t>（询标）</w:t>
      </w:r>
      <w:r>
        <w:rPr>
          <w:rFonts w:hint="eastAsia" w:ascii="宋体" w:hAnsi="宋体" w:eastAsia="宋体"/>
          <w:color w:val="auto"/>
          <w:sz w:val="24"/>
          <w:highlight w:val="none"/>
        </w:rPr>
        <w:t>：</w:t>
      </w:r>
      <w:r>
        <w:rPr>
          <w:rFonts w:ascii="宋体" w:hAnsi="宋体" w:eastAsia="宋体"/>
          <w:color w:val="auto"/>
          <w:sz w:val="24"/>
          <w:highlight w:val="none"/>
          <w:u w:val="single"/>
        </w:rPr>
        <w:t xml:space="preserve">         　　　  </w:t>
      </w:r>
    </w:p>
    <w:p>
      <w:pPr>
        <w:pStyle w:val="17"/>
        <w:spacing w:line="480" w:lineRule="exact"/>
        <w:ind w:left="0" w:firstLine="360" w:firstLineChars="150"/>
        <w:rPr>
          <w:rFonts w:ascii="宋体" w:hAnsi="宋体" w:eastAsia="宋体"/>
          <w:color w:val="auto"/>
          <w:sz w:val="24"/>
          <w:highlight w:val="none"/>
        </w:rPr>
      </w:pPr>
    </w:p>
    <w:p>
      <w:pPr>
        <w:pStyle w:val="17"/>
        <w:spacing w:line="480" w:lineRule="exact"/>
        <w:ind w:left="0" w:firstLine="360" w:firstLineChars="150"/>
        <w:rPr>
          <w:rFonts w:ascii="宋体" w:hAnsi="宋体" w:eastAsia="宋体"/>
          <w:color w:val="auto"/>
          <w:sz w:val="24"/>
          <w:highlight w:val="none"/>
        </w:rPr>
      </w:pPr>
      <w:r>
        <w:rPr>
          <w:rFonts w:hint="eastAsia" w:ascii="宋体" w:hAnsi="宋体" w:eastAsia="宋体"/>
          <w:color w:val="auto"/>
          <w:sz w:val="24"/>
          <w:highlight w:val="none"/>
        </w:rPr>
        <w:t>单</w:t>
      </w:r>
      <w:r>
        <w:rPr>
          <w:rFonts w:ascii="宋体" w:hAnsi="宋体" w:eastAsia="宋体"/>
          <w:color w:val="auto"/>
          <w:sz w:val="24"/>
          <w:highlight w:val="none"/>
        </w:rPr>
        <w:t xml:space="preserve"> </w:t>
      </w:r>
      <w:r>
        <w:rPr>
          <w:rFonts w:hint="eastAsia" w:ascii="宋体" w:hAnsi="宋体" w:eastAsia="宋体"/>
          <w:color w:val="auto"/>
          <w:sz w:val="24"/>
          <w:highlight w:val="none"/>
        </w:rPr>
        <w:t>位：</w:t>
      </w:r>
      <w:r>
        <w:rPr>
          <w:rFonts w:ascii="宋体" w:hAnsi="宋体" w:eastAsia="宋体"/>
          <w:color w:val="auto"/>
          <w:sz w:val="24"/>
          <w:highlight w:val="none"/>
          <w:u w:val="single"/>
        </w:rPr>
        <w:t xml:space="preserve">         　　　  </w:t>
      </w:r>
      <w:r>
        <w:rPr>
          <w:rFonts w:hint="eastAsia" w:ascii="宋体" w:hAnsi="宋体" w:eastAsia="宋体"/>
          <w:color w:val="auto"/>
          <w:sz w:val="24"/>
          <w:highlight w:val="none"/>
        </w:rPr>
        <w:t>部门：</w:t>
      </w:r>
      <w:r>
        <w:rPr>
          <w:rFonts w:ascii="宋体" w:hAnsi="宋体" w:eastAsia="宋体"/>
          <w:color w:val="auto"/>
          <w:sz w:val="24"/>
          <w:highlight w:val="none"/>
          <w:u w:val="single"/>
        </w:rPr>
        <w:t xml:space="preserve">              </w:t>
      </w:r>
      <w:r>
        <w:rPr>
          <w:rFonts w:hint="eastAsia" w:ascii="宋体" w:hAnsi="宋体" w:eastAsia="宋体"/>
          <w:color w:val="auto"/>
          <w:sz w:val="24"/>
          <w:highlight w:val="none"/>
        </w:rPr>
        <w:t>职务：</w:t>
      </w:r>
      <w:r>
        <w:rPr>
          <w:rFonts w:ascii="宋体" w:hAnsi="宋体" w:eastAsia="宋体"/>
          <w:color w:val="auto"/>
          <w:sz w:val="24"/>
          <w:highlight w:val="none"/>
          <w:u w:val="single"/>
        </w:rPr>
        <w:t xml:space="preserve">          </w:t>
      </w:r>
      <w:r>
        <w:rPr>
          <w:rFonts w:ascii="宋体" w:hAnsi="宋体" w:eastAsia="宋体"/>
          <w:color w:val="auto"/>
          <w:sz w:val="24"/>
          <w:highlight w:val="none"/>
        </w:rPr>
        <w:t xml:space="preserve"> </w:t>
      </w:r>
    </w:p>
    <w:p>
      <w:pPr>
        <w:pStyle w:val="17"/>
        <w:spacing w:line="480" w:lineRule="exact"/>
        <w:ind w:left="0" w:firstLine="360" w:firstLineChars="150"/>
        <w:rPr>
          <w:rFonts w:ascii="宋体" w:hAnsi="宋体" w:eastAsia="宋体"/>
          <w:color w:val="auto"/>
          <w:sz w:val="24"/>
          <w:highlight w:val="none"/>
        </w:rPr>
      </w:pPr>
    </w:p>
    <w:p>
      <w:pPr>
        <w:pStyle w:val="17"/>
        <w:spacing w:line="480" w:lineRule="exact"/>
        <w:ind w:left="0" w:firstLine="360" w:firstLineChars="150"/>
        <w:rPr>
          <w:rFonts w:ascii="宋体" w:hAnsi="宋体" w:eastAsia="宋体"/>
          <w:color w:val="auto"/>
          <w:sz w:val="24"/>
          <w:highlight w:val="none"/>
        </w:rPr>
      </w:pPr>
      <w:r>
        <w:rPr>
          <w:rFonts w:hint="eastAsia" w:ascii="宋体" w:hAnsi="宋体" w:eastAsia="宋体"/>
          <w:color w:val="auto"/>
          <w:sz w:val="24"/>
          <w:highlight w:val="none"/>
        </w:rPr>
        <w:t>投标人：</w:t>
      </w:r>
      <w:r>
        <w:rPr>
          <w:rFonts w:ascii="宋体" w:hAnsi="宋体" w:eastAsia="宋体"/>
          <w:color w:val="auto"/>
          <w:sz w:val="24"/>
          <w:highlight w:val="none"/>
          <w:u w:val="single"/>
        </w:rPr>
        <w:t xml:space="preserve">               　　     　　　　 （盖章）</w:t>
      </w:r>
    </w:p>
    <w:p>
      <w:pPr>
        <w:pStyle w:val="17"/>
        <w:spacing w:line="480" w:lineRule="exact"/>
        <w:ind w:left="0" w:firstLine="360" w:firstLineChars="150"/>
        <w:rPr>
          <w:rFonts w:ascii="宋体" w:hAnsi="宋体" w:eastAsia="宋体"/>
          <w:color w:val="auto"/>
          <w:sz w:val="24"/>
          <w:highlight w:val="none"/>
        </w:rPr>
      </w:pPr>
    </w:p>
    <w:p>
      <w:pPr>
        <w:pStyle w:val="17"/>
        <w:spacing w:line="480" w:lineRule="exact"/>
        <w:ind w:left="0" w:firstLine="360" w:firstLineChars="150"/>
        <w:rPr>
          <w:rFonts w:ascii="宋体" w:hAnsi="宋体" w:eastAsia="宋体"/>
          <w:color w:val="auto"/>
          <w:sz w:val="24"/>
          <w:highlight w:val="none"/>
        </w:rPr>
      </w:pPr>
      <w:r>
        <w:rPr>
          <w:rFonts w:hint="eastAsia" w:ascii="宋体" w:hAnsi="宋体" w:eastAsia="宋体"/>
          <w:color w:val="auto"/>
          <w:sz w:val="24"/>
          <w:highlight w:val="none"/>
        </w:rPr>
        <w:t>法定代表人：</w:t>
      </w:r>
      <w:r>
        <w:rPr>
          <w:rFonts w:ascii="宋体" w:hAnsi="宋体" w:eastAsia="宋体"/>
          <w:color w:val="auto"/>
          <w:sz w:val="24"/>
          <w:highlight w:val="none"/>
          <w:u w:val="single"/>
        </w:rPr>
        <w:t xml:space="preserve">          　　　　     （签字或盖章）</w:t>
      </w:r>
    </w:p>
    <w:p>
      <w:pPr>
        <w:pStyle w:val="17"/>
        <w:spacing w:line="480" w:lineRule="exact"/>
        <w:ind w:left="0" w:firstLine="360" w:firstLineChars="150"/>
        <w:rPr>
          <w:rFonts w:ascii="宋体" w:hAnsi="宋体" w:eastAsia="宋体"/>
          <w:color w:val="auto"/>
          <w:sz w:val="24"/>
          <w:highlight w:val="none"/>
        </w:rPr>
      </w:pPr>
    </w:p>
    <w:p>
      <w:pPr>
        <w:jc w:val="center"/>
        <w:rPr>
          <w:rFonts w:ascii="宋体" w:hAnsi="宋体"/>
          <w:color w:val="auto"/>
          <w:sz w:val="24"/>
          <w:highlight w:val="none"/>
          <w:u w:val="single"/>
        </w:rPr>
      </w:pPr>
      <w:r>
        <w:rPr>
          <w:rFonts w:ascii="宋体" w:hAnsi="宋体"/>
          <w:color w:val="auto"/>
          <w:sz w:val="24"/>
          <w:highlight w:val="none"/>
        </w:rPr>
        <w:t xml:space="preserve">                        授权委托日期：</w:t>
      </w:r>
      <w:r>
        <w:rPr>
          <w:rFonts w:ascii="宋体" w:hAnsi="宋体"/>
          <w:color w:val="auto"/>
          <w:sz w:val="24"/>
          <w:highlight w:val="none"/>
          <w:u w:val="single"/>
        </w:rPr>
        <w:t xml:space="preserve">     年    月   日</w:t>
      </w:r>
    </w:p>
    <w:p>
      <w:pPr>
        <w:pStyle w:val="17"/>
        <w:spacing w:line="600" w:lineRule="exact"/>
        <w:ind w:left="0"/>
        <w:rPr>
          <w:rFonts w:ascii="宋体" w:hAnsi="宋体" w:eastAsia="宋体"/>
          <w:color w:val="auto"/>
          <w:sz w:val="24"/>
          <w:highlight w:val="none"/>
          <w:u w:val="single"/>
        </w:rPr>
      </w:pPr>
    </w:p>
    <w:p>
      <w:pPr>
        <w:pStyle w:val="17"/>
        <w:spacing w:line="600" w:lineRule="exact"/>
        <w:ind w:left="0"/>
        <w:rPr>
          <w:rFonts w:ascii="宋体" w:hAnsi="宋体" w:eastAsia="宋体"/>
          <w:color w:val="auto"/>
          <w:sz w:val="24"/>
          <w:highlight w:val="none"/>
        </w:rPr>
      </w:pPr>
      <w:r>
        <w:rPr>
          <w:rFonts w:hint="eastAsia" w:ascii="宋体" w:hAnsi="宋体" w:eastAsia="宋体"/>
          <w:color w:val="auto"/>
          <w:sz w:val="24"/>
          <w:highlight w:val="none"/>
        </w:rPr>
        <w:t>备注：附委托代理人身份证复印件（正、反两面）。</w:t>
      </w:r>
    </w:p>
    <w:p>
      <w:pPr>
        <w:pStyle w:val="17"/>
        <w:spacing w:line="400" w:lineRule="exact"/>
        <w:rPr>
          <w:rFonts w:ascii="宋体" w:hAnsi="宋体" w:eastAsia="宋体"/>
          <w:color w:val="auto"/>
          <w:sz w:val="24"/>
          <w:highlight w:val="none"/>
        </w:rPr>
      </w:pPr>
    </w:p>
    <w:p>
      <w:pPr>
        <w:pStyle w:val="28"/>
        <w:ind w:firstLine="723"/>
        <w:jc w:val="center"/>
        <w:rPr>
          <w:rFonts w:hint="eastAsia" w:ascii="黑体" w:eastAsia="黑体"/>
          <w:b/>
          <w:color w:val="auto"/>
          <w:sz w:val="36"/>
          <w:highlight w:val="none"/>
          <w:lang w:eastAsia="zh-CN"/>
        </w:rPr>
      </w:pPr>
    </w:p>
    <w:p>
      <w:pPr>
        <w:pStyle w:val="17"/>
        <w:spacing w:line="600" w:lineRule="exact"/>
        <w:ind w:left="0"/>
        <w:rPr>
          <w:rFonts w:ascii="宋体" w:hAnsi="宋体" w:eastAsia="宋体"/>
          <w:color w:val="auto"/>
          <w:sz w:val="24"/>
          <w:highlight w:val="none"/>
        </w:rPr>
      </w:pPr>
    </w:p>
    <w:p>
      <w:pPr>
        <w:rPr>
          <w:rFonts w:hAnsi="仿宋_GB2312"/>
          <w:color w:val="auto"/>
          <w:sz w:val="24"/>
          <w:highlight w:val="none"/>
          <w:u w:val="single"/>
        </w:rPr>
      </w:pPr>
    </w:p>
    <w:p>
      <w:pPr>
        <w:pStyle w:val="20"/>
        <w:rPr>
          <w:rFonts w:hAnsi="仿宋_GB2312"/>
          <w:color w:val="auto"/>
          <w:sz w:val="24"/>
          <w:highlight w:val="none"/>
          <w:u w:val="single"/>
        </w:rPr>
      </w:pPr>
    </w:p>
    <w:p>
      <w:pPr>
        <w:jc w:val="center"/>
        <w:rPr>
          <w:rFonts w:ascii="宋体" w:hAnsi="宋体"/>
          <w:color w:val="auto"/>
          <w:highlight w:val="none"/>
        </w:rPr>
      </w:pPr>
      <w:r>
        <w:rPr>
          <w:rFonts w:hint="eastAsia"/>
          <w:b/>
          <w:bCs/>
          <w:color w:val="auto"/>
          <w:sz w:val="32"/>
          <w:szCs w:val="32"/>
          <w:highlight w:val="none"/>
        </w:rPr>
        <w:t>法定代表人资格证明书</w:t>
      </w:r>
    </w:p>
    <w:p>
      <w:pPr>
        <w:spacing w:line="480" w:lineRule="exact"/>
        <w:rPr>
          <w:color w:val="auto"/>
          <w:highlight w:val="none"/>
        </w:rPr>
      </w:pPr>
    </w:p>
    <w:p>
      <w:pPr>
        <w:spacing w:line="480" w:lineRule="exact"/>
        <w:rPr>
          <w:color w:val="auto"/>
          <w:highlight w:val="none"/>
        </w:rPr>
      </w:pPr>
    </w:p>
    <w:p>
      <w:pPr>
        <w:spacing w:line="480" w:lineRule="exact"/>
        <w:rPr>
          <w:color w:val="auto"/>
          <w:highlight w:val="none"/>
        </w:rPr>
      </w:pPr>
    </w:p>
    <w:p>
      <w:pPr>
        <w:pStyle w:val="2"/>
        <w:snapToGrid w:val="0"/>
        <w:spacing w:line="480" w:lineRule="exact"/>
        <w:ind w:firstLine="420"/>
        <w:rPr>
          <w:color w:val="auto"/>
          <w:sz w:val="24"/>
          <w:szCs w:val="24"/>
          <w:highlight w:val="none"/>
          <w:u w:val="single"/>
        </w:rPr>
      </w:pPr>
      <w:r>
        <w:rPr>
          <w:rFonts w:hint="eastAsia"/>
          <w:color w:val="auto"/>
          <w:sz w:val="24"/>
          <w:szCs w:val="24"/>
          <w:highlight w:val="none"/>
        </w:rPr>
        <w:t>投标人：</w:t>
      </w:r>
      <w:r>
        <w:rPr>
          <w:color w:val="auto"/>
          <w:sz w:val="24"/>
          <w:szCs w:val="24"/>
          <w:highlight w:val="none"/>
          <w:u w:val="single"/>
        </w:rPr>
        <w:t xml:space="preserve">                              </w:t>
      </w:r>
    </w:p>
    <w:p>
      <w:pPr>
        <w:pStyle w:val="2"/>
        <w:snapToGrid w:val="0"/>
        <w:spacing w:line="480" w:lineRule="exact"/>
        <w:ind w:firstLine="420"/>
        <w:rPr>
          <w:color w:val="auto"/>
          <w:sz w:val="24"/>
          <w:szCs w:val="24"/>
          <w:highlight w:val="none"/>
        </w:rPr>
      </w:pPr>
    </w:p>
    <w:p>
      <w:pPr>
        <w:pStyle w:val="2"/>
        <w:snapToGrid w:val="0"/>
        <w:spacing w:line="480" w:lineRule="exact"/>
        <w:ind w:firstLine="420"/>
        <w:rPr>
          <w:color w:val="auto"/>
          <w:sz w:val="24"/>
          <w:szCs w:val="24"/>
          <w:highlight w:val="none"/>
          <w:u w:val="single"/>
        </w:rPr>
      </w:pPr>
      <w:r>
        <w:rPr>
          <w:rFonts w:hint="eastAsia"/>
          <w:color w:val="auto"/>
          <w:sz w:val="24"/>
          <w:szCs w:val="24"/>
          <w:highlight w:val="none"/>
        </w:rPr>
        <w:t>地</w:t>
      </w:r>
      <w:r>
        <w:rPr>
          <w:color w:val="auto"/>
          <w:sz w:val="24"/>
          <w:szCs w:val="24"/>
          <w:highlight w:val="none"/>
        </w:rPr>
        <w:t xml:space="preserve">  </w:t>
      </w:r>
      <w:r>
        <w:rPr>
          <w:rFonts w:hint="eastAsia"/>
          <w:color w:val="auto"/>
          <w:sz w:val="24"/>
          <w:szCs w:val="24"/>
          <w:highlight w:val="none"/>
        </w:rPr>
        <w:t>址：</w:t>
      </w:r>
      <w:r>
        <w:rPr>
          <w:color w:val="auto"/>
          <w:sz w:val="24"/>
          <w:szCs w:val="24"/>
          <w:highlight w:val="none"/>
          <w:u w:val="single"/>
        </w:rPr>
        <w:t xml:space="preserve">                              </w:t>
      </w:r>
    </w:p>
    <w:p>
      <w:pPr>
        <w:pStyle w:val="2"/>
        <w:snapToGrid w:val="0"/>
        <w:spacing w:line="480" w:lineRule="exact"/>
        <w:ind w:firstLine="420"/>
        <w:rPr>
          <w:color w:val="auto"/>
          <w:sz w:val="24"/>
          <w:szCs w:val="24"/>
          <w:highlight w:val="none"/>
        </w:rPr>
      </w:pPr>
    </w:p>
    <w:p>
      <w:pPr>
        <w:pStyle w:val="2"/>
        <w:snapToGrid w:val="0"/>
        <w:spacing w:line="480" w:lineRule="exact"/>
        <w:ind w:firstLine="420"/>
        <w:rPr>
          <w:color w:val="auto"/>
          <w:sz w:val="24"/>
          <w:szCs w:val="24"/>
          <w:highlight w:val="none"/>
          <w:u w:val="single"/>
        </w:rPr>
      </w:pPr>
      <w:r>
        <w:rPr>
          <w:rFonts w:hint="eastAsia"/>
          <w:color w:val="auto"/>
          <w:sz w:val="24"/>
          <w:szCs w:val="24"/>
          <w:highlight w:val="none"/>
        </w:rPr>
        <w:t>姓名：</w:t>
      </w:r>
      <w:r>
        <w:rPr>
          <w:color w:val="auto"/>
          <w:sz w:val="24"/>
          <w:szCs w:val="24"/>
          <w:highlight w:val="none"/>
          <w:u w:val="single"/>
        </w:rPr>
        <w:t xml:space="preserve">         </w:t>
      </w:r>
      <w:r>
        <w:rPr>
          <w:color w:val="auto"/>
          <w:sz w:val="24"/>
          <w:szCs w:val="24"/>
          <w:highlight w:val="none"/>
        </w:rPr>
        <w:t xml:space="preserve"> </w:t>
      </w:r>
      <w:r>
        <w:rPr>
          <w:rFonts w:hint="eastAsia"/>
          <w:color w:val="auto"/>
          <w:sz w:val="24"/>
          <w:szCs w:val="24"/>
          <w:highlight w:val="none"/>
        </w:rPr>
        <w:t xml:space="preserve">  性别：</w:t>
      </w:r>
      <w:r>
        <w:rPr>
          <w:color w:val="auto"/>
          <w:sz w:val="24"/>
          <w:szCs w:val="24"/>
          <w:highlight w:val="none"/>
          <w:u w:val="single"/>
        </w:rPr>
        <w:t xml:space="preserve">        </w:t>
      </w:r>
      <w:r>
        <w:rPr>
          <w:color w:val="auto"/>
          <w:sz w:val="24"/>
          <w:szCs w:val="24"/>
          <w:highlight w:val="none"/>
        </w:rPr>
        <w:t xml:space="preserve"> </w:t>
      </w:r>
      <w:r>
        <w:rPr>
          <w:rFonts w:hint="eastAsia"/>
          <w:color w:val="auto"/>
          <w:sz w:val="24"/>
          <w:szCs w:val="24"/>
          <w:highlight w:val="none"/>
        </w:rPr>
        <w:t xml:space="preserve">  年龄：</w:t>
      </w:r>
      <w:r>
        <w:rPr>
          <w:color w:val="auto"/>
          <w:sz w:val="24"/>
          <w:szCs w:val="24"/>
          <w:highlight w:val="none"/>
          <w:u w:val="single"/>
        </w:rPr>
        <w:t xml:space="preserve">         </w:t>
      </w:r>
      <w:r>
        <w:rPr>
          <w:rFonts w:hint="eastAsia"/>
          <w:color w:val="auto"/>
          <w:sz w:val="24"/>
          <w:szCs w:val="24"/>
          <w:highlight w:val="none"/>
        </w:rPr>
        <w:t xml:space="preserve">   职务：</w:t>
      </w:r>
      <w:r>
        <w:rPr>
          <w:color w:val="auto"/>
          <w:sz w:val="24"/>
          <w:szCs w:val="24"/>
          <w:highlight w:val="none"/>
          <w:u w:val="single"/>
        </w:rPr>
        <w:t xml:space="preserve">          </w:t>
      </w:r>
    </w:p>
    <w:p>
      <w:pPr>
        <w:pStyle w:val="2"/>
        <w:snapToGrid w:val="0"/>
        <w:spacing w:line="480" w:lineRule="exact"/>
        <w:ind w:firstLine="420"/>
        <w:rPr>
          <w:color w:val="auto"/>
          <w:sz w:val="24"/>
          <w:szCs w:val="24"/>
          <w:highlight w:val="none"/>
        </w:rPr>
      </w:pPr>
    </w:p>
    <w:p>
      <w:pPr>
        <w:pStyle w:val="2"/>
        <w:snapToGrid w:val="0"/>
        <w:spacing w:line="480" w:lineRule="exact"/>
        <w:ind w:firstLine="420"/>
        <w:rPr>
          <w:color w:val="auto"/>
          <w:sz w:val="24"/>
          <w:szCs w:val="24"/>
          <w:highlight w:val="none"/>
          <w:u w:val="single"/>
        </w:rPr>
      </w:pPr>
      <w:r>
        <w:rPr>
          <w:rFonts w:hint="eastAsia"/>
          <w:color w:val="auto"/>
          <w:sz w:val="24"/>
          <w:szCs w:val="24"/>
          <w:highlight w:val="none"/>
        </w:rPr>
        <w:t>身份证号码：</w:t>
      </w:r>
      <w:r>
        <w:rPr>
          <w:color w:val="auto"/>
          <w:sz w:val="24"/>
          <w:szCs w:val="24"/>
          <w:highlight w:val="none"/>
          <w:u w:val="single"/>
        </w:rPr>
        <w:t xml:space="preserve">                           </w:t>
      </w:r>
    </w:p>
    <w:p>
      <w:pPr>
        <w:pStyle w:val="2"/>
        <w:snapToGrid w:val="0"/>
        <w:spacing w:line="480" w:lineRule="exact"/>
        <w:ind w:firstLine="420"/>
        <w:rPr>
          <w:color w:val="auto"/>
          <w:sz w:val="24"/>
          <w:szCs w:val="24"/>
          <w:highlight w:val="none"/>
        </w:rPr>
      </w:pPr>
    </w:p>
    <w:p>
      <w:pPr>
        <w:pStyle w:val="2"/>
        <w:snapToGrid w:val="0"/>
        <w:spacing w:line="480" w:lineRule="exact"/>
        <w:ind w:firstLine="420"/>
        <w:rPr>
          <w:color w:val="auto"/>
          <w:sz w:val="24"/>
          <w:szCs w:val="24"/>
          <w:highlight w:val="none"/>
        </w:rPr>
      </w:pPr>
      <w:r>
        <w:rPr>
          <w:rFonts w:hint="eastAsia"/>
          <w:color w:val="auto"/>
          <w:sz w:val="24"/>
          <w:szCs w:val="24"/>
          <w:highlight w:val="none"/>
        </w:rPr>
        <w:t>系</w:t>
      </w:r>
      <w:r>
        <w:rPr>
          <w:color w:val="auto"/>
          <w:sz w:val="24"/>
          <w:szCs w:val="24"/>
          <w:highlight w:val="none"/>
          <w:u w:val="single"/>
        </w:rPr>
        <w:t xml:space="preserve">                                   </w:t>
      </w:r>
      <w:r>
        <w:rPr>
          <w:rFonts w:hint="eastAsia"/>
          <w:color w:val="auto"/>
          <w:sz w:val="24"/>
          <w:szCs w:val="24"/>
          <w:highlight w:val="none"/>
        </w:rPr>
        <w:t>（投标人名称）的法定代表人。</w:t>
      </w:r>
    </w:p>
    <w:p>
      <w:pPr>
        <w:pStyle w:val="2"/>
        <w:snapToGrid w:val="0"/>
        <w:spacing w:line="480" w:lineRule="exact"/>
        <w:rPr>
          <w:color w:val="auto"/>
          <w:sz w:val="24"/>
          <w:szCs w:val="24"/>
          <w:highlight w:val="none"/>
        </w:rPr>
      </w:pPr>
    </w:p>
    <w:p>
      <w:pPr>
        <w:pStyle w:val="2"/>
        <w:snapToGrid w:val="0"/>
        <w:spacing w:line="480" w:lineRule="exact"/>
        <w:ind w:firstLine="420"/>
        <w:rPr>
          <w:color w:val="auto"/>
          <w:sz w:val="24"/>
          <w:szCs w:val="24"/>
          <w:highlight w:val="none"/>
        </w:rPr>
      </w:pPr>
      <w:r>
        <w:rPr>
          <w:rFonts w:hint="eastAsia"/>
          <w:color w:val="auto"/>
          <w:sz w:val="24"/>
          <w:szCs w:val="24"/>
          <w:highlight w:val="none"/>
        </w:rPr>
        <w:t>特此证明。</w:t>
      </w:r>
    </w:p>
    <w:p>
      <w:pPr>
        <w:pStyle w:val="2"/>
        <w:snapToGrid w:val="0"/>
        <w:spacing w:line="480" w:lineRule="exact"/>
        <w:rPr>
          <w:color w:val="auto"/>
          <w:sz w:val="24"/>
          <w:szCs w:val="24"/>
          <w:highlight w:val="none"/>
        </w:rPr>
      </w:pPr>
    </w:p>
    <w:p>
      <w:pPr>
        <w:pStyle w:val="2"/>
        <w:snapToGrid w:val="0"/>
        <w:spacing w:line="480" w:lineRule="exact"/>
        <w:rPr>
          <w:color w:val="auto"/>
          <w:sz w:val="24"/>
          <w:szCs w:val="24"/>
          <w:highlight w:val="none"/>
        </w:rPr>
      </w:pPr>
    </w:p>
    <w:p>
      <w:pPr>
        <w:pStyle w:val="2"/>
        <w:snapToGrid w:val="0"/>
        <w:spacing w:line="480" w:lineRule="exact"/>
        <w:ind w:firstLine="4320" w:firstLineChars="1800"/>
        <w:rPr>
          <w:color w:val="auto"/>
          <w:sz w:val="24"/>
          <w:szCs w:val="24"/>
          <w:highlight w:val="none"/>
        </w:rPr>
      </w:pPr>
      <w:r>
        <w:rPr>
          <w:rFonts w:hint="eastAsia"/>
          <w:color w:val="auto"/>
          <w:sz w:val="24"/>
          <w:szCs w:val="24"/>
          <w:highlight w:val="none"/>
        </w:rPr>
        <w:t xml:space="preserve">投标人：    </w:t>
      </w:r>
      <w:r>
        <w:rPr>
          <w:color w:val="auto"/>
          <w:sz w:val="24"/>
          <w:szCs w:val="24"/>
          <w:highlight w:val="none"/>
        </w:rPr>
        <w:t>(</w:t>
      </w:r>
      <w:r>
        <w:rPr>
          <w:rFonts w:hint="eastAsia"/>
          <w:color w:val="auto"/>
          <w:sz w:val="24"/>
          <w:szCs w:val="24"/>
          <w:highlight w:val="none"/>
        </w:rPr>
        <w:t>盖章</w:t>
      </w:r>
      <w:r>
        <w:rPr>
          <w:color w:val="auto"/>
          <w:sz w:val="24"/>
          <w:szCs w:val="24"/>
          <w:highlight w:val="none"/>
        </w:rPr>
        <w:t xml:space="preserve">) </w:t>
      </w:r>
    </w:p>
    <w:p>
      <w:pPr>
        <w:pStyle w:val="2"/>
        <w:snapToGrid w:val="0"/>
        <w:spacing w:line="480" w:lineRule="exact"/>
        <w:ind w:firstLine="4320" w:firstLineChars="1800"/>
        <w:rPr>
          <w:color w:val="auto"/>
          <w:sz w:val="24"/>
          <w:szCs w:val="24"/>
          <w:highlight w:val="none"/>
        </w:rPr>
      </w:pPr>
      <w:r>
        <w:rPr>
          <w:rFonts w:hint="eastAsia"/>
          <w:color w:val="auto"/>
          <w:sz w:val="24"/>
          <w:szCs w:val="24"/>
          <w:highlight w:val="none"/>
        </w:rPr>
        <w:t>日期：</w:t>
      </w:r>
      <w:r>
        <w:rPr>
          <w:color w:val="auto"/>
          <w:sz w:val="24"/>
          <w:szCs w:val="24"/>
          <w:highlight w:val="none"/>
          <w:u w:val="single"/>
        </w:rPr>
        <w:t xml:space="preserve">       </w:t>
      </w:r>
      <w:r>
        <w:rPr>
          <w:rFonts w:hint="eastAsia"/>
          <w:color w:val="auto"/>
          <w:sz w:val="24"/>
          <w:szCs w:val="24"/>
          <w:highlight w:val="none"/>
        </w:rPr>
        <w:t>年</w:t>
      </w:r>
      <w:r>
        <w:rPr>
          <w:color w:val="auto"/>
          <w:sz w:val="24"/>
          <w:szCs w:val="24"/>
          <w:highlight w:val="none"/>
          <w:u w:val="single"/>
        </w:rPr>
        <w:t xml:space="preserve">    </w:t>
      </w:r>
      <w:r>
        <w:rPr>
          <w:rFonts w:hint="eastAsia"/>
          <w:color w:val="auto"/>
          <w:sz w:val="24"/>
          <w:szCs w:val="24"/>
          <w:highlight w:val="none"/>
        </w:rPr>
        <w:t>月</w:t>
      </w:r>
      <w:r>
        <w:rPr>
          <w:color w:val="auto"/>
          <w:sz w:val="24"/>
          <w:szCs w:val="24"/>
          <w:highlight w:val="none"/>
          <w:u w:val="single"/>
        </w:rPr>
        <w:t xml:space="preserve">    </w:t>
      </w:r>
      <w:r>
        <w:rPr>
          <w:rFonts w:hint="eastAsia"/>
          <w:color w:val="auto"/>
          <w:sz w:val="24"/>
          <w:szCs w:val="24"/>
          <w:highlight w:val="none"/>
        </w:rPr>
        <w:t>日</w:t>
      </w:r>
    </w:p>
    <w:p>
      <w:pPr>
        <w:pStyle w:val="2"/>
        <w:snapToGrid w:val="0"/>
        <w:spacing w:line="480" w:lineRule="exact"/>
        <w:rPr>
          <w:color w:val="auto"/>
          <w:sz w:val="24"/>
          <w:szCs w:val="24"/>
          <w:highlight w:val="none"/>
        </w:rPr>
      </w:pPr>
    </w:p>
    <w:p>
      <w:pPr>
        <w:pStyle w:val="2"/>
        <w:snapToGrid w:val="0"/>
        <w:spacing w:line="360" w:lineRule="auto"/>
        <w:rPr>
          <w:color w:val="auto"/>
          <w:sz w:val="24"/>
          <w:szCs w:val="24"/>
          <w:highlight w:val="none"/>
        </w:rPr>
      </w:pPr>
    </w:p>
    <w:p>
      <w:pPr>
        <w:pStyle w:val="17"/>
        <w:spacing w:line="600" w:lineRule="exact"/>
        <w:ind w:left="0"/>
        <w:rPr>
          <w:rFonts w:hint="eastAsia" w:ascii="宋体" w:hAnsi="宋体" w:eastAsia="宋体"/>
          <w:color w:val="auto"/>
          <w:sz w:val="24"/>
          <w:highlight w:val="none"/>
        </w:rPr>
      </w:pPr>
      <w:r>
        <w:rPr>
          <w:rFonts w:hint="eastAsia" w:ascii="宋体" w:hAnsi="宋体" w:eastAsia="宋体"/>
          <w:color w:val="auto"/>
          <w:sz w:val="24"/>
          <w:highlight w:val="none"/>
        </w:rPr>
        <w:t>备注：附法定代表人身份证复印件（正、反两面）。</w:t>
      </w:r>
    </w:p>
    <w:p>
      <w:pPr>
        <w:pStyle w:val="17"/>
        <w:spacing w:line="600" w:lineRule="exact"/>
        <w:ind w:left="0"/>
        <w:rPr>
          <w:rFonts w:hint="eastAsia" w:ascii="宋体" w:hAnsi="宋体" w:eastAsia="宋体"/>
          <w:color w:val="auto"/>
          <w:sz w:val="24"/>
          <w:highlight w:val="none"/>
        </w:rPr>
      </w:pPr>
    </w:p>
    <w:p>
      <w:pPr>
        <w:pStyle w:val="17"/>
        <w:spacing w:line="600" w:lineRule="exact"/>
        <w:ind w:left="0"/>
        <w:rPr>
          <w:rFonts w:hint="eastAsia" w:ascii="宋体" w:hAnsi="宋体" w:eastAsia="宋体"/>
          <w:color w:val="auto"/>
          <w:sz w:val="24"/>
          <w:highlight w:val="none"/>
        </w:rPr>
      </w:pPr>
    </w:p>
    <w:p>
      <w:pPr>
        <w:pStyle w:val="17"/>
        <w:spacing w:line="600" w:lineRule="exact"/>
        <w:ind w:left="0"/>
        <w:rPr>
          <w:rFonts w:hint="eastAsia" w:ascii="宋体" w:hAnsi="宋体" w:eastAsia="宋体"/>
          <w:color w:val="auto"/>
          <w:sz w:val="24"/>
          <w:highlight w:val="none"/>
        </w:rPr>
      </w:pPr>
    </w:p>
    <w:p>
      <w:pPr>
        <w:pStyle w:val="17"/>
        <w:spacing w:line="600" w:lineRule="exact"/>
        <w:ind w:left="0"/>
        <w:rPr>
          <w:rFonts w:hint="eastAsia" w:ascii="宋体" w:hAnsi="宋体" w:eastAsia="宋体"/>
          <w:color w:val="auto"/>
          <w:sz w:val="24"/>
          <w:highlight w:val="none"/>
        </w:rPr>
      </w:pPr>
    </w:p>
    <w:p>
      <w:pPr>
        <w:pStyle w:val="17"/>
        <w:spacing w:line="600" w:lineRule="exact"/>
        <w:ind w:left="0"/>
        <w:rPr>
          <w:rFonts w:hint="eastAsia" w:ascii="宋体" w:hAnsi="宋体" w:eastAsia="宋体"/>
          <w:color w:val="auto"/>
          <w:sz w:val="24"/>
          <w:highlight w:val="none"/>
        </w:rPr>
      </w:pPr>
    </w:p>
    <w:p>
      <w:pPr>
        <w:spacing w:line="360" w:lineRule="auto"/>
        <w:jc w:val="center"/>
        <w:rPr>
          <w:rFonts w:ascii="黑体" w:hAnsi="宋体" w:eastAsia="黑体"/>
          <w:b/>
          <w:color w:val="auto"/>
          <w:sz w:val="36"/>
          <w:highlight w:val="none"/>
        </w:rPr>
      </w:pPr>
      <w:r>
        <w:rPr>
          <w:rFonts w:hint="eastAsia" w:ascii="黑体" w:hAnsi="宋体" w:eastAsia="黑体"/>
          <w:b/>
          <w:color w:val="auto"/>
          <w:sz w:val="36"/>
          <w:highlight w:val="none"/>
        </w:rPr>
        <w:t>项目</w:t>
      </w:r>
      <w:r>
        <w:rPr>
          <w:rFonts w:hint="eastAsia" w:ascii="黑体" w:hAnsi="宋体" w:eastAsia="黑体"/>
          <w:b/>
          <w:color w:val="auto"/>
          <w:sz w:val="36"/>
          <w:highlight w:val="none"/>
          <w:lang w:val="en-US" w:eastAsia="zh-CN"/>
        </w:rPr>
        <w:t>总</w:t>
      </w:r>
      <w:r>
        <w:rPr>
          <w:rFonts w:hint="eastAsia" w:ascii="黑体" w:hAnsi="宋体" w:eastAsia="黑体"/>
          <w:b/>
          <w:color w:val="auto"/>
          <w:sz w:val="36"/>
          <w:highlight w:val="none"/>
        </w:rPr>
        <w:t>负责人简历表</w:t>
      </w:r>
    </w:p>
    <w:tbl>
      <w:tblPr>
        <w:tblStyle w:val="2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2"/>
        <w:gridCol w:w="1485"/>
        <w:gridCol w:w="891"/>
        <w:gridCol w:w="890"/>
        <w:gridCol w:w="244"/>
        <w:gridCol w:w="945"/>
        <w:gridCol w:w="1485"/>
        <w:gridCol w:w="891"/>
        <w:gridCol w:w="11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exact"/>
        </w:trPr>
        <w:tc>
          <w:tcPr>
            <w:tcW w:w="100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2"/>
                <w:highlight w:val="none"/>
              </w:rPr>
            </w:pPr>
            <w:r>
              <w:rPr>
                <w:rFonts w:hint="eastAsia" w:ascii="宋体" w:hAnsi="宋体"/>
                <w:color w:val="auto"/>
                <w:szCs w:val="22"/>
                <w:highlight w:val="none"/>
              </w:rPr>
              <w:t>姓名</w:t>
            </w:r>
          </w:p>
        </w:tc>
        <w:tc>
          <w:tcPr>
            <w:tcW w:w="148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2"/>
                <w:highlight w:val="none"/>
              </w:rPr>
            </w:pPr>
          </w:p>
        </w:tc>
        <w:tc>
          <w:tcPr>
            <w:tcW w:w="89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2"/>
                <w:highlight w:val="none"/>
              </w:rPr>
            </w:pPr>
            <w:r>
              <w:rPr>
                <w:rFonts w:hint="eastAsia" w:ascii="宋体" w:hAnsi="宋体"/>
                <w:color w:val="auto"/>
                <w:szCs w:val="22"/>
                <w:highlight w:val="none"/>
              </w:rPr>
              <w:t>性别</w:t>
            </w:r>
          </w:p>
        </w:tc>
        <w:tc>
          <w:tcPr>
            <w:tcW w:w="1134"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2"/>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2"/>
                <w:highlight w:val="none"/>
              </w:rPr>
            </w:pPr>
            <w:r>
              <w:rPr>
                <w:rFonts w:hint="eastAsia" w:ascii="宋体" w:hAnsi="宋体"/>
                <w:color w:val="auto"/>
                <w:szCs w:val="22"/>
                <w:highlight w:val="none"/>
              </w:rPr>
              <w:t>年龄</w:t>
            </w:r>
          </w:p>
        </w:tc>
        <w:tc>
          <w:tcPr>
            <w:tcW w:w="148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2"/>
                <w:highlight w:val="none"/>
              </w:rPr>
            </w:pPr>
          </w:p>
        </w:tc>
        <w:tc>
          <w:tcPr>
            <w:tcW w:w="89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2"/>
                <w:highlight w:val="none"/>
              </w:rPr>
            </w:pPr>
            <w:r>
              <w:rPr>
                <w:rFonts w:hint="eastAsia" w:ascii="宋体" w:hAnsi="宋体"/>
                <w:color w:val="auto"/>
                <w:szCs w:val="22"/>
                <w:highlight w:val="none"/>
              </w:rPr>
              <w:t>专业</w:t>
            </w:r>
          </w:p>
        </w:tc>
        <w:tc>
          <w:tcPr>
            <w:tcW w:w="119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exact"/>
        </w:trPr>
        <w:tc>
          <w:tcPr>
            <w:tcW w:w="100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2"/>
                <w:highlight w:val="none"/>
              </w:rPr>
            </w:pPr>
            <w:r>
              <w:rPr>
                <w:rFonts w:hint="eastAsia" w:ascii="宋体" w:hAnsi="宋体"/>
                <w:color w:val="auto"/>
                <w:szCs w:val="22"/>
                <w:highlight w:val="none"/>
              </w:rPr>
              <w:t>职称</w:t>
            </w:r>
          </w:p>
        </w:tc>
        <w:tc>
          <w:tcPr>
            <w:tcW w:w="148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2"/>
                <w:highlight w:val="none"/>
              </w:rPr>
            </w:pPr>
          </w:p>
        </w:tc>
        <w:tc>
          <w:tcPr>
            <w:tcW w:w="2025"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2"/>
                <w:highlight w:val="none"/>
              </w:rPr>
            </w:pPr>
            <w:r>
              <w:rPr>
                <w:rFonts w:hint="eastAsia" w:ascii="宋体" w:hAnsi="宋体"/>
                <w:color w:val="auto"/>
                <w:szCs w:val="22"/>
                <w:highlight w:val="none"/>
              </w:rPr>
              <w:t>毕业院校</w:t>
            </w:r>
          </w:p>
        </w:tc>
        <w:tc>
          <w:tcPr>
            <w:tcW w:w="2430"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2"/>
                <w:highlight w:val="none"/>
              </w:rPr>
            </w:pPr>
          </w:p>
        </w:tc>
        <w:tc>
          <w:tcPr>
            <w:tcW w:w="89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2"/>
                <w:highlight w:val="none"/>
              </w:rPr>
            </w:pPr>
            <w:r>
              <w:rPr>
                <w:rFonts w:hint="eastAsia" w:ascii="宋体" w:hAnsi="宋体"/>
                <w:color w:val="auto"/>
                <w:szCs w:val="22"/>
                <w:highlight w:val="none"/>
              </w:rPr>
              <w:t>学历</w:t>
            </w:r>
          </w:p>
        </w:tc>
        <w:tc>
          <w:tcPr>
            <w:tcW w:w="119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exact"/>
        </w:trPr>
        <w:tc>
          <w:tcPr>
            <w:tcW w:w="2487"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2"/>
                <w:highlight w:val="none"/>
              </w:rPr>
            </w:pPr>
            <w:r>
              <w:rPr>
                <w:rFonts w:hint="eastAsia" w:ascii="宋体" w:hAnsi="宋体"/>
                <w:color w:val="auto"/>
                <w:szCs w:val="22"/>
                <w:highlight w:val="none"/>
              </w:rPr>
              <w:t>参加工作时间</w:t>
            </w:r>
          </w:p>
        </w:tc>
        <w:tc>
          <w:tcPr>
            <w:tcW w:w="1781"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2"/>
                <w:highlight w:val="none"/>
              </w:rPr>
            </w:pPr>
          </w:p>
        </w:tc>
        <w:tc>
          <w:tcPr>
            <w:tcW w:w="3565"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2"/>
                <w:highlight w:val="none"/>
              </w:rPr>
            </w:pPr>
            <w:r>
              <w:rPr>
                <w:rFonts w:hint="eastAsia" w:ascii="宋体" w:hAnsi="宋体"/>
                <w:color w:val="auto"/>
                <w:szCs w:val="22"/>
                <w:highlight w:val="none"/>
              </w:rPr>
              <w:t>从事本专业工作年限</w:t>
            </w:r>
          </w:p>
        </w:tc>
        <w:tc>
          <w:tcPr>
            <w:tcW w:w="119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3" w:hRule="atLeast"/>
        </w:trPr>
        <w:tc>
          <w:tcPr>
            <w:tcW w:w="100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auto"/>
                <w:szCs w:val="22"/>
                <w:highlight w:val="none"/>
              </w:rPr>
            </w:pPr>
          </w:p>
          <w:p>
            <w:pPr>
              <w:jc w:val="center"/>
              <w:rPr>
                <w:rFonts w:ascii="宋体" w:hAnsi="宋体"/>
                <w:color w:val="auto"/>
                <w:szCs w:val="22"/>
                <w:highlight w:val="none"/>
              </w:rPr>
            </w:pPr>
          </w:p>
          <w:p>
            <w:pPr>
              <w:jc w:val="center"/>
              <w:rPr>
                <w:rFonts w:ascii="宋体" w:hAnsi="宋体"/>
                <w:color w:val="auto"/>
                <w:szCs w:val="22"/>
                <w:highlight w:val="none"/>
              </w:rPr>
            </w:pPr>
          </w:p>
          <w:p>
            <w:pPr>
              <w:jc w:val="center"/>
              <w:rPr>
                <w:rFonts w:ascii="宋体" w:hAnsi="宋体"/>
                <w:color w:val="auto"/>
                <w:szCs w:val="22"/>
                <w:highlight w:val="none"/>
              </w:rPr>
            </w:pPr>
            <w:r>
              <w:rPr>
                <w:rFonts w:hint="eastAsia" w:ascii="宋体" w:hAnsi="宋体"/>
                <w:color w:val="auto"/>
                <w:szCs w:val="22"/>
                <w:highlight w:val="none"/>
              </w:rPr>
              <w:t>简</w:t>
            </w:r>
          </w:p>
          <w:p>
            <w:pPr>
              <w:jc w:val="center"/>
              <w:rPr>
                <w:rFonts w:ascii="宋体" w:hAnsi="宋体"/>
                <w:color w:val="auto"/>
                <w:szCs w:val="22"/>
                <w:highlight w:val="none"/>
              </w:rPr>
            </w:pPr>
          </w:p>
          <w:p>
            <w:pPr>
              <w:jc w:val="center"/>
              <w:rPr>
                <w:rFonts w:ascii="宋体" w:hAnsi="宋体"/>
                <w:color w:val="auto"/>
                <w:szCs w:val="22"/>
                <w:highlight w:val="none"/>
              </w:rPr>
            </w:pPr>
          </w:p>
          <w:p>
            <w:pPr>
              <w:rPr>
                <w:rFonts w:ascii="宋体" w:hAnsi="宋体"/>
                <w:color w:val="auto"/>
                <w:szCs w:val="22"/>
                <w:highlight w:val="none"/>
              </w:rPr>
            </w:pPr>
          </w:p>
          <w:p>
            <w:pPr>
              <w:rPr>
                <w:rFonts w:ascii="宋体" w:hAnsi="宋体"/>
                <w:color w:val="auto"/>
                <w:szCs w:val="22"/>
                <w:highlight w:val="none"/>
              </w:rPr>
            </w:pPr>
          </w:p>
          <w:p>
            <w:pPr>
              <w:jc w:val="center"/>
              <w:rPr>
                <w:rFonts w:ascii="宋体" w:hAnsi="宋体"/>
                <w:color w:val="auto"/>
                <w:szCs w:val="22"/>
                <w:highlight w:val="none"/>
              </w:rPr>
            </w:pPr>
          </w:p>
          <w:p>
            <w:pPr>
              <w:jc w:val="center"/>
              <w:rPr>
                <w:rFonts w:ascii="宋体" w:hAnsi="宋体"/>
                <w:color w:val="auto"/>
                <w:szCs w:val="22"/>
                <w:highlight w:val="none"/>
              </w:rPr>
            </w:pPr>
          </w:p>
          <w:p>
            <w:pPr>
              <w:jc w:val="center"/>
              <w:rPr>
                <w:rFonts w:ascii="宋体" w:hAnsi="宋体"/>
                <w:color w:val="auto"/>
                <w:szCs w:val="22"/>
                <w:highlight w:val="none"/>
              </w:rPr>
            </w:pPr>
            <w:r>
              <w:rPr>
                <w:rFonts w:hint="eastAsia" w:ascii="宋体" w:hAnsi="宋体"/>
                <w:color w:val="auto"/>
                <w:szCs w:val="22"/>
                <w:highlight w:val="none"/>
              </w:rPr>
              <w:t>历</w:t>
            </w:r>
          </w:p>
          <w:p>
            <w:pPr>
              <w:rPr>
                <w:rFonts w:ascii="宋体" w:hAnsi="宋体"/>
                <w:color w:val="auto"/>
                <w:szCs w:val="22"/>
                <w:highlight w:val="none"/>
              </w:rPr>
            </w:pPr>
          </w:p>
        </w:tc>
        <w:tc>
          <w:tcPr>
            <w:tcW w:w="8023" w:type="dxa"/>
            <w:gridSpan w:val="8"/>
            <w:tcBorders>
              <w:top w:val="single" w:color="auto" w:sz="4" w:space="0"/>
              <w:left w:val="single" w:color="auto" w:sz="4" w:space="0"/>
              <w:bottom w:val="single" w:color="auto" w:sz="4" w:space="0"/>
              <w:right w:val="single" w:color="auto" w:sz="4" w:space="0"/>
            </w:tcBorders>
          </w:tcPr>
          <w:p>
            <w:pPr>
              <w:rPr>
                <w:rFonts w:ascii="宋体" w:hAnsi="宋体"/>
                <w:color w:val="auto"/>
                <w:szCs w:val="22"/>
                <w:highlight w:val="none"/>
              </w:rPr>
            </w:pPr>
          </w:p>
        </w:tc>
      </w:tr>
    </w:tbl>
    <w:p>
      <w:pPr>
        <w:rPr>
          <w:rFonts w:ascii="宋体" w:hAnsi="宋体"/>
          <w:color w:val="auto"/>
          <w:sz w:val="28"/>
          <w:highlight w:val="none"/>
        </w:rPr>
      </w:pPr>
    </w:p>
    <w:p>
      <w:pPr>
        <w:rPr>
          <w:rFonts w:ascii="宋体" w:hAnsi="宋体"/>
          <w:color w:val="auto"/>
          <w:sz w:val="28"/>
          <w:highlight w:val="none"/>
        </w:rPr>
      </w:pPr>
    </w:p>
    <w:p>
      <w:pPr>
        <w:rPr>
          <w:rFonts w:ascii="宋体" w:hAnsi="宋体"/>
          <w:color w:val="auto"/>
          <w:sz w:val="28"/>
          <w:highlight w:val="none"/>
        </w:rPr>
      </w:pPr>
      <w:r>
        <w:rPr>
          <w:rFonts w:hint="eastAsia" w:ascii="宋体" w:hAnsi="宋体"/>
          <w:color w:val="auto"/>
          <w:sz w:val="28"/>
          <w:highlight w:val="none"/>
        </w:rPr>
        <w:t>法定代表人（签字或盖章）：</w:t>
      </w:r>
      <w:r>
        <w:rPr>
          <w:rFonts w:ascii="宋体" w:hAnsi="宋体"/>
          <w:color w:val="auto"/>
          <w:sz w:val="28"/>
          <w:highlight w:val="none"/>
        </w:rPr>
        <w:t xml:space="preserve">     </w:t>
      </w:r>
    </w:p>
    <w:p>
      <w:pPr>
        <w:rPr>
          <w:rFonts w:ascii="宋体" w:hAnsi="宋体"/>
          <w:color w:val="auto"/>
          <w:sz w:val="28"/>
          <w:highlight w:val="none"/>
        </w:rPr>
      </w:pPr>
    </w:p>
    <w:p>
      <w:pPr>
        <w:rPr>
          <w:rFonts w:ascii="宋体" w:hAnsi="宋体"/>
          <w:color w:val="auto"/>
          <w:sz w:val="28"/>
          <w:highlight w:val="none"/>
        </w:rPr>
      </w:pPr>
      <w:r>
        <w:rPr>
          <w:rFonts w:hint="eastAsia" w:ascii="宋体" w:hAnsi="宋体"/>
          <w:color w:val="auto"/>
          <w:sz w:val="28"/>
          <w:highlight w:val="none"/>
        </w:rPr>
        <w:t>投标人（盖章）：</w:t>
      </w:r>
    </w:p>
    <w:p>
      <w:pPr>
        <w:ind w:firstLine="1800" w:firstLineChars="900"/>
        <w:jc w:val="right"/>
        <w:rPr>
          <w:rFonts w:ascii="宋体" w:hAnsi="宋体"/>
          <w:color w:val="auto"/>
          <w:sz w:val="28"/>
          <w:highlight w:val="none"/>
        </w:rPr>
      </w:pPr>
      <w:r>
        <w:rPr>
          <w:color w:val="auto"/>
          <w:highlight w:val="none"/>
        </w:rPr>
        <w:t xml:space="preserve">                        </w:t>
      </w:r>
      <w:r>
        <w:rPr>
          <w:rFonts w:ascii="宋体" w:hAnsi="宋体"/>
          <w:color w:val="auto"/>
          <w:sz w:val="28"/>
          <w:highlight w:val="none"/>
        </w:rPr>
        <w:t xml:space="preserve">  </w:t>
      </w:r>
      <w:r>
        <w:rPr>
          <w:rFonts w:hint="eastAsia" w:ascii="宋体" w:hAnsi="宋体"/>
          <w:color w:val="auto"/>
          <w:sz w:val="28"/>
          <w:highlight w:val="none"/>
        </w:rPr>
        <w:t>日期：</w:t>
      </w:r>
      <w:r>
        <w:rPr>
          <w:rFonts w:ascii="宋体" w:hAnsi="宋体"/>
          <w:color w:val="auto"/>
          <w:sz w:val="28"/>
          <w:highlight w:val="none"/>
        </w:rPr>
        <w:t xml:space="preserve">   </w:t>
      </w:r>
      <w:r>
        <w:rPr>
          <w:rFonts w:hint="eastAsia" w:ascii="宋体" w:hAnsi="宋体"/>
          <w:color w:val="auto"/>
          <w:sz w:val="28"/>
          <w:highlight w:val="none"/>
        </w:rPr>
        <w:t>年</w:t>
      </w:r>
      <w:r>
        <w:rPr>
          <w:rFonts w:ascii="宋体" w:hAnsi="宋体"/>
          <w:color w:val="auto"/>
          <w:sz w:val="28"/>
          <w:highlight w:val="none"/>
        </w:rPr>
        <w:t xml:space="preserve">   </w:t>
      </w:r>
      <w:r>
        <w:rPr>
          <w:rFonts w:hint="eastAsia" w:ascii="宋体" w:hAnsi="宋体"/>
          <w:color w:val="auto"/>
          <w:sz w:val="28"/>
          <w:highlight w:val="none"/>
        </w:rPr>
        <w:t>月</w:t>
      </w:r>
      <w:r>
        <w:rPr>
          <w:rFonts w:ascii="宋体" w:hAnsi="宋体"/>
          <w:color w:val="auto"/>
          <w:sz w:val="28"/>
          <w:highlight w:val="none"/>
        </w:rPr>
        <w:t xml:space="preserve">  </w:t>
      </w:r>
      <w:r>
        <w:rPr>
          <w:rFonts w:hint="eastAsia" w:ascii="宋体" w:hAnsi="宋体"/>
          <w:color w:val="auto"/>
          <w:sz w:val="28"/>
          <w:highlight w:val="none"/>
        </w:rPr>
        <w:t>日</w:t>
      </w:r>
    </w:p>
    <w:p>
      <w:pPr>
        <w:pStyle w:val="12"/>
        <w:ind w:left="5250"/>
        <w:jc w:val="right"/>
        <w:rPr>
          <w:rFonts w:ascii="宋体" w:hAnsi="宋体"/>
          <w:color w:val="auto"/>
          <w:highlight w:val="none"/>
        </w:rPr>
        <w:sectPr>
          <w:headerReference r:id="rId16" w:type="first"/>
          <w:footerReference r:id="rId18" w:type="first"/>
          <w:headerReference r:id="rId15" w:type="default"/>
          <w:footerReference r:id="rId17" w:type="default"/>
          <w:footnotePr>
            <w:numRestart w:val="eachPage"/>
          </w:footnotePr>
          <w:endnotePr>
            <w:numRestart w:val="eachSect"/>
          </w:endnotePr>
          <w:pgSz w:w="11907" w:h="16840"/>
          <w:pgMar w:top="1247" w:right="1304" w:bottom="1304" w:left="1247" w:header="851" w:footer="992" w:gutter="0"/>
          <w:cols w:space="720" w:num="1"/>
          <w:titlePg/>
          <w:docGrid w:linePitch="435" w:charSpace="-6554"/>
        </w:sectPr>
      </w:pPr>
    </w:p>
    <w:p>
      <w:pPr>
        <w:pStyle w:val="28"/>
        <w:ind w:firstLine="723"/>
        <w:jc w:val="center"/>
        <w:rPr>
          <w:rFonts w:ascii="黑体" w:eastAsia="黑体"/>
          <w:b/>
          <w:color w:val="auto"/>
          <w:sz w:val="36"/>
          <w:szCs w:val="21"/>
          <w:highlight w:val="none"/>
          <w:lang w:eastAsia="zh-CN"/>
        </w:rPr>
      </w:pPr>
      <w:bookmarkStart w:id="192" w:name="_Toc331149333"/>
      <w:bookmarkStart w:id="193" w:name="_Toc357345503"/>
      <w:bookmarkStart w:id="194" w:name="_Toc14624"/>
      <w:bookmarkStart w:id="195" w:name="_Toc15957"/>
      <w:bookmarkStart w:id="196" w:name="_Toc11329"/>
      <w:r>
        <w:rPr>
          <w:rFonts w:hint="eastAsia" w:ascii="黑体" w:eastAsia="黑体"/>
          <w:b/>
          <w:color w:val="auto"/>
          <w:sz w:val="36"/>
          <w:szCs w:val="21"/>
          <w:highlight w:val="none"/>
          <w:lang w:eastAsia="zh-CN"/>
        </w:rPr>
        <w:t>拟派驻本项目人员一览表</w:t>
      </w:r>
    </w:p>
    <w:tbl>
      <w:tblPr>
        <w:tblStyle w:val="23"/>
        <w:tblW w:w="83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5"/>
        <w:gridCol w:w="1925"/>
        <w:gridCol w:w="1361"/>
        <w:gridCol w:w="1706"/>
        <w:gridCol w:w="1792"/>
        <w:gridCol w:w="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625" w:type="dxa"/>
            <w:tcBorders>
              <w:top w:val="single" w:color="auto" w:sz="4" w:space="0"/>
              <w:left w:val="single" w:color="auto" w:sz="4" w:space="0"/>
              <w:bottom w:val="single" w:color="auto" w:sz="4" w:space="0"/>
              <w:right w:val="single" w:color="auto" w:sz="4" w:space="0"/>
            </w:tcBorders>
            <w:vAlign w:val="center"/>
          </w:tcPr>
          <w:p>
            <w:pPr>
              <w:pStyle w:val="28"/>
              <w:ind w:left="0" w:leftChars="-2" w:hanging="4" w:hangingChars="2"/>
              <w:jc w:val="center"/>
              <w:rPr>
                <w:color w:val="auto"/>
                <w:sz w:val="24"/>
                <w:szCs w:val="24"/>
                <w:highlight w:val="none"/>
              </w:rPr>
            </w:pPr>
            <w:r>
              <w:rPr>
                <w:rFonts w:hint="eastAsia"/>
                <w:color w:val="auto"/>
                <w:sz w:val="24"/>
                <w:szCs w:val="24"/>
                <w:highlight w:val="none"/>
              </w:rPr>
              <w:t>序号</w:t>
            </w:r>
          </w:p>
        </w:tc>
        <w:tc>
          <w:tcPr>
            <w:tcW w:w="1925" w:type="dxa"/>
            <w:tcBorders>
              <w:top w:val="single" w:color="auto" w:sz="4" w:space="0"/>
              <w:left w:val="single" w:color="auto" w:sz="4" w:space="0"/>
              <w:bottom w:val="single" w:color="auto" w:sz="4" w:space="0"/>
              <w:right w:val="single" w:color="auto" w:sz="4" w:space="0"/>
            </w:tcBorders>
            <w:vAlign w:val="center"/>
          </w:tcPr>
          <w:p>
            <w:pPr>
              <w:pStyle w:val="28"/>
              <w:ind w:firstLine="480"/>
              <w:rPr>
                <w:color w:val="auto"/>
                <w:sz w:val="24"/>
                <w:szCs w:val="24"/>
                <w:highlight w:val="none"/>
              </w:rPr>
            </w:pPr>
            <w:r>
              <w:rPr>
                <w:rFonts w:hint="eastAsia"/>
                <w:color w:val="auto"/>
                <w:sz w:val="24"/>
                <w:szCs w:val="24"/>
                <w:highlight w:val="none"/>
              </w:rPr>
              <w:t>职务</w:t>
            </w:r>
          </w:p>
        </w:tc>
        <w:tc>
          <w:tcPr>
            <w:tcW w:w="1361" w:type="dxa"/>
            <w:tcBorders>
              <w:top w:val="single" w:color="auto" w:sz="4" w:space="0"/>
              <w:left w:val="single" w:color="auto" w:sz="4" w:space="0"/>
              <w:bottom w:val="single" w:color="auto" w:sz="4" w:space="0"/>
              <w:right w:val="single" w:color="auto" w:sz="4" w:space="0"/>
            </w:tcBorders>
            <w:vAlign w:val="center"/>
          </w:tcPr>
          <w:p>
            <w:pPr>
              <w:pStyle w:val="28"/>
              <w:ind w:firstLine="0" w:firstLineChars="0"/>
              <w:rPr>
                <w:color w:val="auto"/>
                <w:sz w:val="24"/>
                <w:szCs w:val="24"/>
                <w:highlight w:val="none"/>
              </w:rPr>
            </w:pPr>
            <w:r>
              <w:rPr>
                <w:rFonts w:hint="eastAsia"/>
                <w:color w:val="auto"/>
                <w:sz w:val="24"/>
                <w:szCs w:val="24"/>
                <w:highlight w:val="none"/>
              </w:rPr>
              <w:t>姓名</w:t>
            </w:r>
          </w:p>
        </w:tc>
        <w:tc>
          <w:tcPr>
            <w:tcW w:w="1706" w:type="dxa"/>
            <w:tcBorders>
              <w:top w:val="single" w:color="auto" w:sz="4" w:space="0"/>
              <w:left w:val="single" w:color="auto" w:sz="4" w:space="0"/>
              <w:bottom w:val="single" w:color="auto" w:sz="4" w:space="0"/>
              <w:right w:val="single" w:color="auto" w:sz="4" w:space="0"/>
            </w:tcBorders>
            <w:vAlign w:val="center"/>
          </w:tcPr>
          <w:p>
            <w:pPr>
              <w:pStyle w:val="28"/>
              <w:ind w:firstLine="480"/>
              <w:rPr>
                <w:color w:val="auto"/>
                <w:sz w:val="24"/>
                <w:szCs w:val="24"/>
                <w:highlight w:val="none"/>
                <w:lang w:eastAsia="zh-CN"/>
              </w:rPr>
            </w:pPr>
            <w:r>
              <w:rPr>
                <w:rFonts w:hint="eastAsia"/>
                <w:color w:val="auto"/>
                <w:sz w:val="24"/>
                <w:szCs w:val="24"/>
                <w:highlight w:val="none"/>
                <w:lang w:eastAsia="zh-CN"/>
              </w:rPr>
              <w:t>专业</w:t>
            </w:r>
          </w:p>
        </w:tc>
        <w:tc>
          <w:tcPr>
            <w:tcW w:w="1792" w:type="dxa"/>
            <w:tcBorders>
              <w:top w:val="single" w:color="auto" w:sz="4" w:space="0"/>
              <w:left w:val="single" w:color="auto" w:sz="4" w:space="0"/>
              <w:bottom w:val="single" w:color="auto" w:sz="4" w:space="0"/>
              <w:right w:val="single" w:color="auto" w:sz="4" w:space="0"/>
            </w:tcBorders>
            <w:vAlign w:val="center"/>
          </w:tcPr>
          <w:p>
            <w:pPr>
              <w:pStyle w:val="28"/>
              <w:ind w:firstLine="480"/>
              <w:rPr>
                <w:color w:val="auto"/>
                <w:sz w:val="24"/>
                <w:szCs w:val="24"/>
                <w:highlight w:val="none"/>
              </w:rPr>
            </w:pPr>
            <w:r>
              <w:rPr>
                <w:rFonts w:hint="eastAsia"/>
                <w:color w:val="auto"/>
                <w:sz w:val="24"/>
                <w:szCs w:val="24"/>
                <w:highlight w:val="none"/>
              </w:rPr>
              <w:t>证书名称</w:t>
            </w:r>
          </w:p>
        </w:tc>
        <w:tc>
          <w:tcPr>
            <w:tcW w:w="981" w:type="dxa"/>
            <w:tcBorders>
              <w:top w:val="single" w:color="auto" w:sz="4" w:space="0"/>
              <w:left w:val="single" w:color="auto" w:sz="4" w:space="0"/>
              <w:bottom w:val="single" w:color="auto" w:sz="4" w:space="0"/>
              <w:right w:val="single" w:color="auto" w:sz="4" w:space="0"/>
            </w:tcBorders>
            <w:vAlign w:val="center"/>
          </w:tcPr>
          <w:p>
            <w:pPr>
              <w:pStyle w:val="28"/>
              <w:ind w:firstLine="0" w:firstLineChars="0"/>
              <w:rPr>
                <w:color w:val="auto"/>
                <w:sz w:val="24"/>
                <w:szCs w:val="24"/>
                <w:highlight w:val="none"/>
              </w:rPr>
            </w:pPr>
            <w:r>
              <w:rPr>
                <w:rFonts w:hint="eastAsia"/>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25" w:type="dxa"/>
            <w:tcBorders>
              <w:top w:val="single" w:color="auto" w:sz="4" w:space="0"/>
              <w:left w:val="single" w:color="auto" w:sz="4" w:space="0"/>
              <w:bottom w:val="single" w:color="auto" w:sz="4" w:space="0"/>
              <w:right w:val="single" w:color="auto" w:sz="4" w:space="0"/>
            </w:tcBorders>
            <w:vAlign w:val="center"/>
          </w:tcPr>
          <w:p>
            <w:pPr>
              <w:pStyle w:val="28"/>
              <w:ind w:left="0" w:leftChars="-2" w:hanging="4" w:hangingChars="2"/>
              <w:jc w:val="center"/>
              <w:rPr>
                <w:color w:val="auto"/>
                <w:sz w:val="24"/>
                <w:szCs w:val="24"/>
                <w:highlight w:val="none"/>
              </w:rPr>
            </w:pPr>
            <w:r>
              <w:rPr>
                <w:color w:val="auto"/>
                <w:sz w:val="24"/>
                <w:szCs w:val="24"/>
                <w:highlight w:val="none"/>
              </w:rPr>
              <w:t>1</w:t>
            </w:r>
          </w:p>
        </w:tc>
        <w:tc>
          <w:tcPr>
            <w:tcW w:w="1925" w:type="dxa"/>
            <w:tcBorders>
              <w:top w:val="single" w:color="auto" w:sz="4" w:space="0"/>
              <w:left w:val="single" w:color="auto" w:sz="4" w:space="0"/>
              <w:bottom w:val="single" w:color="auto" w:sz="4" w:space="0"/>
              <w:right w:val="single" w:color="auto" w:sz="4" w:space="0"/>
            </w:tcBorders>
            <w:vAlign w:val="center"/>
          </w:tcPr>
          <w:p>
            <w:pPr>
              <w:pStyle w:val="28"/>
              <w:ind w:firstLine="14" w:firstLineChars="6"/>
              <w:rPr>
                <w:rFonts w:ascii="宋体" w:hAnsi="宋体"/>
                <w:color w:val="auto"/>
                <w:sz w:val="24"/>
                <w:szCs w:val="24"/>
                <w:highlight w:val="none"/>
              </w:rPr>
            </w:pPr>
            <w:r>
              <w:rPr>
                <w:rFonts w:hint="eastAsia" w:ascii="宋体" w:hAnsi="宋体"/>
                <w:color w:val="auto"/>
                <w:sz w:val="24"/>
                <w:szCs w:val="24"/>
                <w:highlight w:val="none"/>
              </w:rPr>
              <w:t>项目</w:t>
            </w:r>
            <w:r>
              <w:rPr>
                <w:rFonts w:hint="eastAsia" w:ascii="宋体" w:hAnsi="宋体"/>
                <w:color w:val="auto"/>
                <w:sz w:val="24"/>
                <w:szCs w:val="24"/>
                <w:highlight w:val="none"/>
                <w:lang w:val="en-US" w:eastAsia="zh-CN"/>
              </w:rPr>
              <w:t>总</w:t>
            </w:r>
            <w:r>
              <w:rPr>
                <w:rFonts w:hint="eastAsia" w:ascii="宋体" w:hAnsi="宋体"/>
                <w:color w:val="auto"/>
                <w:sz w:val="24"/>
                <w:szCs w:val="24"/>
                <w:highlight w:val="none"/>
              </w:rPr>
              <w:t>负责人</w:t>
            </w:r>
          </w:p>
        </w:tc>
        <w:tc>
          <w:tcPr>
            <w:tcW w:w="1361" w:type="dxa"/>
            <w:tcBorders>
              <w:top w:val="single" w:color="auto" w:sz="4" w:space="0"/>
              <w:left w:val="single" w:color="auto" w:sz="4" w:space="0"/>
              <w:bottom w:val="single" w:color="auto" w:sz="4" w:space="0"/>
              <w:right w:val="single" w:color="auto" w:sz="4" w:space="0"/>
            </w:tcBorders>
          </w:tcPr>
          <w:p>
            <w:pPr>
              <w:pStyle w:val="28"/>
              <w:ind w:firstLine="482"/>
              <w:rPr>
                <w:b/>
                <w:color w:val="auto"/>
                <w:sz w:val="24"/>
                <w:szCs w:val="24"/>
                <w:highlight w:val="none"/>
              </w:rPr>
            </w:pPr>
          </w:p>
        </w:tc>
        <w:tc>
          <w:tcPr>
            <w:tcW w:w="1706" w:type="dxa"/>
            <w:tcBorders>
              <w:top w:val="single" w:color="auto" w:sz="4" w:space="0"/>
              <w:left w:val="single" w:color="auto" w:sz="4" w:space="0"/>
              <w:bottom w:val="single" w:color="auto" w:sz="4" w:space="0"/>
              <w:right w:val="single" w:color="auto" w:sz="4" w:space="0"/>
            </w:tcBorders>
          </w:tcPr>
          <w:p>
            <w:pPr>
              <w:pStyle w:val="28"/>
              <w:ind w:firstLine="482"/>
              <w:rPr>
                <w:b/>
                <w:color w:val="auto"/>
                <w:sz w:val="24"/>
                <w:szCs w:val="24"/>
                <w:highlight w:val="none"/>
              </w:rPr>
            </w:pPr>
          </w:p>
        </w:tc>
        <w:tc>
          <w:tcPr>
            <w:tcW w:w="1792" w:type="dxa"/>
            <w:tcBorders>
              <w:top w:val="single" w:color="auto" w:sz="4" w:space="0"/>
              <w:left w:val="single" w:color="auto" w:sz="4" w:space="0"/>
              <w:bottom w:val="single" w:color="auto" w:sz="4" w:space="0"/>
              <w:right w:val="single" w:color="auto" w:sz="4" w:space="0"/>
            </w:tcBorders>
            <w:vAlign w:val="center"/>
          </w:tcPr>
          <w:p>
            <w:pPr>
              <w:pStyle w:val="28"/>
              <w:ind w:firstLine="482"/>
              <w:rPr>
                <w:b/>
                <w:color w:val="auto"/>
                <w:sz w:val="24"/>
                <w:szCs w:val="24"/>
                <w:highlight w:val="none"/>
              </w:rPr>
            </w:pPr>
          </w:p>
        </w:tc>
        <w:tc>
          <w:tcPr>
            <w:tcW w:w="981" w:type="dxa"/>
            <w:tcBorders>
              <w:top w:val="single" w:color="auto" w:sz="4" w:space="0"/>
              <w:left w:val="single" w:color="auto" w:sz="4" w:space="0"/>
              <w:bottom w:val="single" w:color="auto" w:sz="4" w:space="0"/>
              <w:right w:val="single" w:color="auto" w:sz="4" w:space="0"/>
            </w:tcBorders>
            <w:vAlign w:val="center"/>
          </w:tcPr>
          <w:p>
            <w:pPr>
              <w:pStyle w:val="28"/>
              <w:ind w:firstLine="65" w:firstLineChars="27"/>
              <w:rPr>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25" w:type="dxa"/>
            <w:tcBorders>
              <w:top w:val="single" w:color="auto" w:sz="4" w:space="0"/>
              <w:left w:val="single" w:color="auto" w:sz="4" w:space="0"/>
              <w:bottom w:val="single" w:color="auto" w:sz="4" w:space="0"/>
              <w:right w:val="single" w:color="auto" w:sz="4" w:space="0"/>
            </w:tcBorders>
            <w:vAlign w:val="center"/>
          </w:tcPr>
          <w:p>
            <w:pPr>
              <w:pStyle w:val="28"/>
              <w:ind w:left="0" w:leftChars="-2" w:hanging="4" w:hangingChars="2"/>
              <w:jc w:val="center"/>
              <w:rPr>
                <w:color w:val="auto"/>
                <w:sz w:val="24"/>
                <w:szCs w:val="24"/>
                <w:highlight w:val="none"/>
              </w:rPr>
            </w:pPr>
            <w:r>
              <w:rPr>
                <w:color w:val="auto"/>
                <w:sz w:val="24"/>
                <w:szCs w:val="24"/>
                <w:highlight w:val="none"/>
              </w:rPr>
              <w:t>2</w:t>
            </w:r>
          </w:p>
        </w:tc>
        <w:tc>
          <w:tcPr>
            <w:tcW w:w="1925" w:type="dxa"/>
            <w:tcBorders>
              <w:top w:val="single" w:color="auto" w:sz="4" w:space="0"/>
              <w:left w:val="single" w:color="auto" w:sz="4" w:space="0"/>
              <w:bottom w:val="single" w:color="auto" w:sz="4" w:space="0"/>
              <w:right w:val="single" w:color="auto" w:sz="4" w:space="0"/>
            </w:tcBorders>
            <w:vAlign w:val="center"/>
          </w:tcPr>
          <w:p>
            <w:pPr>
              <w:pStyle w:val="28"/>
              <w:ind w:firstLine="14" w:firstLineChars="6"/>
              <w:rPr>
                <w:rFonts w:ascii="宋体" w:hAnsi="宋体"/>
                <w:color w:val="auto"/>
                <w:sz w:val="24"/>
                <w:szCs w:val="24"/>
                <w:highlight w:val="none"/>
              </w:rPr>
            </w:pPr>
            <w:r>
              <w:rPr>
                <w:rFonts w:ascii="宋体" w:hAnsi="宋体"/>
                <w:color w:val="auto"/>
                <w:sz w:val="24"/>
                <w:szCs w:val="24"/>
                <w:highlight w:val="none"/>
                <w:lang w:eastAsia="zh-CN"/>
              </w:rPr>
              <w:t>.......</w:t>
            </w:r>
          </w:p>
        </w:tc>
        <w:tc>
          <w:tcPr>
            <w:tcW w:w="1361" w:type="dxa"/>
            <w:tcBorders>
              <w:top w:val="single" w:color="auto" w:sz="4" w:space="0"/>
              <w:left w:val="single" w:color="auto" w:sz="4" w:space="0"/>
              <w:bottom w:val="single" w:color="auto" w:sz="4" w:space="0"/>
              <w:right w:val="single" w:color="auto" w:sz="4" w:space="0"/>
            </w:tcBorders>
          </w:tcPr>
          <w:p>
            <w:pPr>
              <w:pStyle w:val="28"/>
              <w:ind w:firstLine="482"/>
              <w:rPr>
                <w:b/>
                <w:color w:val="auto"/>
                <w:sz w:val="24"/>
                <w:szCs w:val="24"/>
                <w:highlight w:val="none"/>
              </w:rPr>
            </w:pPr>
          </w:p>
        </w:tc>
        <w:tc>
          <w:tcPr>
            <w:tcW w:w="1706" w:type="dxa"/>
            <w:tcBorders>
              <w:top w:val="single" w:color="auto" w:sz="4" w:space="0"/>
              <w:left w:val="single" w:color="auto" w:sz="4" w:space="0"/>
              <w:bottom w:val="single" w:color="auto" w:sz="4" w:space="0"/>
              <w:right w:val="single" w:color="auto" w:sz="4" w:space="0"/>
            </w:tcBorders>
          </w:tcPr>
          <w:p>
            <w:pPr>
              <w:pStyle w:val="28"/>
              <w:ind w:firstLine="482"/>
              <w:rPr>
                <w:b/>
                <w:color w:val="auto"/>
                <w:sz w:val="24"/>
                <w:szCs w:val="24"/>
                <w:highlight w:val="none"/>
              </w:rPr>
            </w:pPr>
          </w:p>
        </w:tc>
        <w:tc>
          <w:tcPr>
            <w:tcW w:w="1792" w:type="dxa"/>
            <w:tcBorders>
              <w:top w:val="single" w:color="auto" w:sz="4" w:space="0"/>
              <w:left w:val="single" w:color="auto" w:sz="4" w:space="0"/>
              <w:bottom w:val="single" w:color="auto" w:sz="4" w:space="0"/>
              <w:right w:val="single" w:color="auto" w:sz="4" w:space="0"/>
            </w:tcBorders>
            <w:vAlign w:val="center"/>
          </w:tcPr>
          <w:p>
            <w:pPr>
              <w:pStyle w:val="28"/>
              <w:ind w:firstLine="482"/>
              <w:rPr>
                <w:b/>
                <w:color w:val="auto"/>
                <w:sz w:val="24"/>
                <w:szCs w:val="24"/>
                <w:highlight w:val="none"/>
              </w:rPr>
            </w:pPr>
          </w:p>
        </w:tc>
        <w:tc>
          <w:tcPr>
            <w:tcW w:w="981" w:type="dxa"/>
            <w:tcBorders>
              <w:top w:val="single" w:color="auto" w:sz="4" w:space="0"/>
              <w:left w:val="single" w:color="auto" w:sz="4" w:space="0"/>
              <w:bottom w:val="single" w:color="auto" w:sz="4" w:space="0"/>
              <w:right w:val="single" w:color="auto" w:sz="4" w:space="0"/>
            </w:tcBorders>
            <w:vAlign w:val="center"/>
          </w:tcPr>
          <w:p>
            <w:pPr>
              <w:pStyle w:val="28"/>
              <w:ind w:firstLine="65" w:firstLineChars="27"/>
              <w:rPr>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25" w:type="dxa"/>
            <w:tcBorders>
              <w:top w:val="single" w:color="auto" w:sz="4" w:space="0"/>
              <w:left w:val="single" w:color="auto" w:sz="4" w:space="0"/>
              <w:bottom w:val="single" w:color="auto" w:sz="4" w:space="0"/>
              <w:right w:val="single" w:color="auto" w:sz="4" w:space="0"/>
            </w:tcBorders>
            <w:vAlign w:val="center"/>
          </w:tcPr>
          <w:p>
            <w:pPr>
              <w:pStyle w:val="28"/>
              <w:ind w:left="0" w:leftChars="-2" w:hanging="4" w:hangingChars="2"/>
              <w:jc w:val="center"/>
              <w:rPr>
                <w:color w:val="auto"/>
                <w:sz w:val="24"/>
                <w:szCs w:val="24"/>
                <w:highlight w:val="none"/>
              </w:rPr>
            </w:pPr>
            <w:r>
              <w:rPr>
                <w:rFonts w:ascii="宋体" w:hAnsi="宋体"/>
                <w:color w:val="auto"/>
                <w:sz w:val="24"/>
                <w:szCs w:val="24"/>
                <w:highlight w:val="none"/>
              </w:rPr>
              <w:t>3</w:t>
            </w:r>
          </w:p>
        </w:tc>
        <w:tc>
          <w:tcPr>
            <w:tcW w:w="1925" w:type="dxa"/>
            <w:tcBorders>
              <w:top w:val="single" w:color="auto" w:sz="4" w:space="0"/>
              <w:left w:val="single" w:color="auto" w:sz="4" w:space="0"/>
              <w:bottom w:val="single" w:color="auto" w:sz="4" w:space="0"/>
              <w:right w:val="single" w:color="auto" w:sz="4" w:space="0"/>
            </w:tcBorders>
            <w:vAlign w:val="center"/>
          </w:tcPr>
          <w:p>
            <w:pPr>
              <w:pStyle w:val="28"/>
              <w:ind w:firstLine="14" w:firstLineChars="6"/>
              <w:rPr>
                <w:rFonts w:ascii="宋体" w:hAnsi="宋体"/>
                <w:color w:val="auto"/>
                <w:sz w:val="24"/>
                <w:szCs w:val="24"/>
                <w:highlight w:val="none"/>
                <w:lang w:eastAsia="zh-CN"/>
              </w:rPr>
            </w:pPr>
            <w:r>
              <w:rPr>
                <w:rFonts w:ascii="宋体" w:hAnsi="宋体"/>
                <w:color w:val="auto"/>
                <w:sz w:val="24"/>
                <w:szCs w:val="24"/>
                <w:highlight w:val="none"/>
                <w:lang w:eastAsia="zh-CN"/>
              </w:rPr>
              <w:t>.......</w:t>
            </w:r>
          </w:p>
        </w:tc>
        <w:tc>
          <w:tcPr>
            <w:tcW w:w="1361" w:type="dxa"/>
            <w:tcBorders>
              <w:top w:val="single" w:color="auto" w:sz="4" w:space="0"/>
              <w:left w:val="single" w:color="auto" w:sz="4" w:space="0"/>
              <w:bottom w:val="single" w:color="auto" w:sz="4" w:space="0"/>
              <w:right w:val="single" w:color="auto" w:sz="4" w:space="0"/>
            </w:tcBorders>
          </w:tcPr>
          <w:p>
            <w:pPr>
              <w:pStyle w:val="28"/>
              <w:ind w:firstLine="482"/>
              <w:rPr>
                <w:b/>
                <w:color w:val="auto"/>
                <w:sz w:val="24"/>
                <w:szCs w:val="24"/>
                <w:highlight w:val="none"/>
              </w:rPr>
            </w:pPr>
          </w:p>
        </w:tc>
        <w:tc>
          <w:tcPr>
            <w:tcW w:w="1706" w:type="dxa"/>
            <w:tcBorders>
              <w:top w:val="single" w:color="auto" w:sz="4" w:space="0"/>
              <w:left w:val="single" w:color="auto" w:sz="4" w:space="0"/>
              <w:bottom w:val="single" w:color="auto" w:sz="4" w:space="0"/>
              <w:right w:val="single" w:color="auto" w:sz="4" w:space="0"/>
            </w:tcBorders>
          </w:tcPr>
          <w:p>
            <w:pPr>
              <w:pStyle w:val="28"/>
              <w:ind w:firstLine="482"/>
              <w:rPr>
                <w:b/>
                <w:color w:val="auto"/>
                <w:sz w:val="24"/>
                <w:szCs w:val="24"/>
                <w:highlight w:val="none"/>
              </w:rPr>
            </w:pPr>
          </w:p>
        </w:tc>
        <w:tc>
          <w:tcPr>
            <w:tcW w:w="1792" w:type="dxa"/>
            <w:tcBorders>
              <w:top w:val="single" w:color="auto" w:sz="4" w:space="0"/>
              <w:left w:val="single" w:color="auto" w:sz="4" w:space="0"/>
              <w:bottom w:val="single" w:color="auto" w:sz="4" w:space="0"/>
              <w:right w:val="single" w:color="auto" w:sz="4" w:space="0"/>
            </w:tcBorders>
            <w:vAlign w:val="center"/>
          </w:tcPr>
          <w:p>
            <w:pPr>
              <w:pStyle w:val="28"/>
              <w:ind w:firstLine="482"/>
              <w:rPr>
                <w:b/>
                <w:color w:val="auto"/>
                <w:sz w:val="24"/>
                <w:szCs w:val="24"/>
                <w:highlight w:val="none"/>
              </w:rPr>
            </w:pPr>
          </w:p>
        </w:tc>
        <w:tc>
          <w:tcPr>
            <w:tcW w:w="981" w:type="dxa"/>
            <w:tcBorders>
              <w:top w:val="single" w:color="auto" w:sz="4" w:space="0"/>
              <w:left w:val="single" w:color="auto" w:sz="4" w:space="0"/>
              <w:bottom w:val="single" w:color="auto" w:sz="4" w:space="0"/>
              <w:right w:val="single" w:color="auto" w:sz="4" w:space="0"/>
            </w:tcBorders>
            <w:vAlign w:val="center"/>
          </w:tcPr>
          <w:p>
            <w:pPr>
              <w:pStyle w:val="28"/>
              <w:ind w:firstLine="65" w:firstLineChars="27"/>
              <w:rPr>
                <w:b/>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25" w:type="dxa"/>
            <w:tcBorders>
              <w:top w:val="single" w:color="auto" w:sz="4" w:space="0"/>
              <w:left w:val="single" w:color="auto" w:sz="4" w:space="0"/>
              <w:bottom w:val="single" w:color="auto" w:sz="4" w:space="0"/>
              <w:right w:val="single" w:color="auto" w:sz="4" w:space="0"/>
            </w:tcBorders>
            <w:vAlign w:val="center"/>
          </w:tcPr>
          <w:p>
            <w:pPr>
              <w:pStyle w:val="28"/>
              <w:ind w:left="0" w:leftChars="-2" w:hanging="4" w:hangingChars="2"/>
              <w:jc w:val="center"/>
              <w:rPr>
                <w:rFonts w:ascii="宋体" w:hAnsi="宋体"/>
                <w:color w:val="auto"/>
                <w:sz w:val="24"/>
                <w:szCs w:val="24"/>
                <w:highlight w:val="none"/>
                <w:lang w:eastAsia="zh-CN"/>
              </w:rPr>
            </w:pPr>
            <w:r>
              <w:rPr>
                <w:rFonts w:ascii="宋体" w:hAnsi="宋体"/>
                <w:color w:val="auto"/>
                <w:sz w:val="24"/>
                <w:szCs w:val="24"/>
                <w:highlight w:val="none"/>
                <w:lang w:eastAsia="zh-CN"/>
              </w:rPr>
              <w:t>4</w:t>
            </w:r>
          </w:p>
        </w:tc>
        <w:tc>
          <w:tcPr>
            <w:tcW w:w="1925" w:type="dxa"/>
            <w:tcBorders>
              <w:top w:val="single" w:color="auto" w:sz="4" w:space="0"/>
              <w:left w:val="single" w:color="auto" w:sz="4" w:space="0"/>
              <w:bottom w:val="single" w:color="auto" w:sz="4" w:space="0"/>
              <w:right w:val="single" w:color="auto" w:sz="4" w:space="0"/>
            </w:tcBorders>
            <w:vAlign w:val="center"/>
          </w:tcPr>
          <w:p>
            <w:pPr>
              <w:pStyle w:val="28"/>
              <w:ind w:firstLine="14" w:firstLineChars="6"/>
              <w:rPr>
                <w:rFonts w:ascii="宋体" w:hAnsi="宋体"/>
                <w:color w:val="auto"/>
                <w:sz w:val="24"/>
                <w:szCs w:val="24"/>
                <w:highlight w:val="none"/>
                <w:lang w:eastAsia="zh-CN"/>
              </w:rPr>
            </w:pPr>
            <w:r>
              <w:rPr>
                <w:rFonts w:ascii="宋体" w:hAnsi="宋体"/>
                <w:color w:val="auto"/>
                <w:sz w:val="24"/>
                <w:szCs w:val="24"/>
                <w:highlight w:val="none"/>
                <w:lang w:eastAsia="zh-CN"/>
              </w:rPr>
              <w:t>.......</w:t>
            </w:r>
          </w:p>
        </w:tc>
        <w:tc>
          <w:tcPr>
            <w:tcW w:w="1361" w:type="dxa"/>
            <w:tcBorders>
              <w:top w:val="single" w:color="auto" w:sz="4" w:space="0"/>
              <w:left w:val="single" w:color="auto" w:sz="4" w:space="0"/>
              <w:bottom w:val="single" w:color="auto" w:sz="4" w:space="0"/>
              <w:right w:val="single" w:color="auto" w:sz="4" w:space="0"/>
            </w:tcBorders>
          </w:tcPr>
          <w:p>
            <w:pPr>
              <w:pStyle w:val="28"/>
              <w:ind w:firstLine="482"/>
              <w:rPr>
                <w:b/>
                <w:color w:val="auto"/>
                <w:sz w:val="24"/>
                <w:szCs w:val="24"/>
                <w:highlight w:val="none"/>
              </w:rPr>
            </w:pPr>
          </w:p>
        </w:tc>
        <w:tc>
          <w:tcPr>
            <w:tcW w:w="1706" w:type="dxa"/>
            <w:tcBorders>
              <w:top w:val="single" w:color="auto" w:sz="4" w:space="0"/>
              <w:left w:val="single" w:color="auto" w:sz="4" w:space="0"/>
              <w:bottom w:val="single" w:color="auto" w:sz="4" w:space="0"/>
              <w:right w:val="single" w:color="auto" w:sz="4" w:space="0"/>
            </w:tcBorders>
          </w:tcPr>
          <w:p>
            <w:pPr>
              <w:pStyle w:val="28"/>
              <w:ind w:firstLine="482"/>
              <w:rPr>
                <w:b/>
                <w:color w:val="auto"/>
                <w:sz w:val="24"/>
                <w:szCs w:val="24"/>
                <w:highlight w:val="none"/>
              </w:rPr>
            </w:pPr>
          </w:p>
        </w:tc>
        <w:tc>
          <w:tcPr>
            <w:tcW w:w="1792" w:type="dxa"/>
            <w:tcBorders>
              <w:top w:val="single" w:color="auto" w:sz="4" w:space="0"/>
              <w:left w:val="single" w:color="auto" w:sz="4" w:space="0"/>
              <w:bottom w:val="single" w:color="auto" w:sz="4" w:space="0"/>
              <w:right w:val="single" w:color="auto" w:sz="4" w:space="0"/>
            </w:tcBorders>
            <w:vAlign w:val="center"/>
          </w:tcPr>
          <w:p>
            <w:pPr>
              <w:pStyle w:val="28"/>
              <w:ind w:firstLine="482"/>
              <w:rPr>
                <w:b/>
                <w:color w:val="auto"/>
                <w:sz w:val="24"/>
                <w:szCs w:val="24"/>
                <w:highlight w:val="none"/>
              </w:rPr>
            </w:pPr>
          </w:p>
        </w:tc>
        <w:tc>
          <w:tcPr>
            <w:tcW w:w="981" w:type="dxa"/>
            <w:tcBorders>
              <w:top w:val="single" w:color="auto" w:sz="4" w:space="0"/>
              <w:left w:val="single" w:color="auto" w:sz="4" w:space="0"/>
              <w:bottom w:val="single" w:color="auto" w:sz="4" w:space="0"/>
              <w:right w:val="single" w:color="auto" w:sz="4" w:space="0"/>
            </w:tcBorders>
            <w:vAlign w:val="center"/>
          </w:tcPr>
          <w:p>
            <w:pPr>
              <w:pStyle w:val="28"/>
              <w:ind w:firstLine="65" w:firstLineChars="27"/>
              <w:rPr>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25" w:type="dxa"/>
            <w:tcBorders>
              <w:top w:val="single" w:color="auto" w:sz="4" w:space="0"/>
              <w:left w:val="single" w:color="auto" w:sz="4" w:space="0"/>
              <w:bottom w:val="single" w:color="auto" w:sz="4" w:space="0"/>
              <w:right w:val="single" w:color="auto" w:sz="4" w:space="0"/>
            </w:tcBorders>
            <w:vAlign w:val="center"/>
          </w:tcPr>
          <w:p>
            <w:pPr>
              <w:pStyle w:val="28"/>
              <w:ind w:left="0" w:leftChars="-2" w:hanging="4" w:hangingChars="2"/>
              <w:jc w:val="center"/>
              <w:rPr>
                <w:color w:val="auto"/>
                <w:sz w:val="24"/>
                <w:szCs w:val="24"/>
                <w:highlight w:val="none"/>
              </w:rPr>
            </w:pPr>
            <w:r>
              <w:rPr>
                <w:color w:val="auto"/>
                <w:sz w:val="24"/>
                <w:szCs w:val="24"/>
                <w:highlight w:val="none"/>
              </w:rPr>
              <w:t>5</w:t>
            </w:r>
          </w:p>
        </w:tc>
        <w:tc>
          <w:tcPr>
            <w:tcW w:w="1925" w:type="dxa"/>
            <w:tcBorders>
              <w:top w:val="single" w:color="auto" w:sz="4" w:space="0"/>
              <w:left w:val="single" w:color="auto" w:sz="4" w:space="0"/>
              <w:bottom w:val="single" w:color="auto" w:sz="4" w:space="0"/>
              <w:right w:val="single" w:color="auto" w:sz="4" w:space="0"/>
            </w:tcBorders>
            <w:vAlign w:val="center"/>
          </w:tcPr>
          <w:p>
            <w:pPr>
              <w:pStyle w:val="28"/>
              <w:ind w:firstLine="14" w:firstLineChars="6"/>
              <w:rPr>
                <w:rFonts w:ascii="宋体" w:hAnsi="宋体"/>
                <w:color w:val="auto"/>
                <w:sz w:val="24"/>
                <w:szCs w:val="24"/>
                <w:highlight w:val="none"/>
              </w:rPr>
            </w:pPr>
          </w:p>
        </w:tc>
        <w:tc>
          <w:tcPr>
            <w:tcW w:w="1361" w:type="dxa"/>
            <w:tcBorders>
              <w:top w:val="single" w:color="auto" w:sz="4" w:space="0"/>
              <w:left w:val="single" w:color="auto" w:sz="4" w:space="0"/>
              <w:bottom w:val="single" w:color="auto" w:sz="4" w:space="0"/>
              <w:right w:val="single" w:color="auto" w:sz="4" w:space="0"/>
            </w:tcBorders>
          </w:tcPr>
          <w:p>
            <w:pPr>
              <w:pStyle w:val="28"/>
              <w:ind w:firstLine="482"/>
              <w:rPr>
                <w:b/>
                <w:color w:val="auto"/>
                <w:sz w:val="24"/>
                <w:szCs w:val="24"/>
                <w:highlight w:val="none"/>
              </w:rPr>
            </w:pPr>
          </w:p>
        </w:tc>
        <w:tc>
          <w:tcPr>
            <w:tcW w:w="1706" w:type="dxa"/>
            <w:tcBorders>
              <w:top w:val="single" w:color="auto" w:sz="4" w:space="0"/>
              <w:left w:val="single" w:color="auto" w:sz="4" w:space="0"/>
              <w:bottom w:val="single" w:color="auto" w:sz="4" w:space="0"/>
              <w:right w:val="single" w:color="auto" w:sz="4" w:space="0"/>
            </w:tcBorders>
          </w:tcPr>
          <w:p>
            <w:pPr>
              <w:pStyle w:val="28"/>
              <w:ind w:firstLine="482"/>
              <w:rPr>
                <w:b/>
                <w:color w:val="auto"/>
                <w:sz w:val="24"/>
                <w:szCs w:val="24"/>
                <w:highlight w:val="none"/>
              </w:rPr>
            </w:pPr>
          </w:p>
        </w:tc>
        <w:tc>
          <w:tcPr>
            <w:tcW w:w="1792" w:type="dxa"/>
            <w:tcBorders>
              <w:top w:val="single" w:color="auto" w:sz="4" w:space="0"/>
              <w:left w:val="single" w:color="auto" w:sz="4" w:space="0"/>
              <w:bottom w:val="single" w:color="auto" w:sz="4" w:space="0"/>
              <w:right w:val="single" w:color="auto" w:sz="4" w:space="0"/>
            </w:tcBorders>
            <w:vAlign w:val="center"/>
          </w:tcPr>
          <w:p>
            <w:pPr>
              <w:pStyle w:val="28"/>
              <w:ind w:firstLine="482"/>
              <w:rPr>
                <w:b/>
                <w:color w:val="auto"/>
                <w:sz w:val="24"/>
                <w:szCs w:val="24"/>
                <w:highlight w:val="none"/>
              </w:rPr>
            </w:pPr>
          </w:p>
        </w:tc>
        <w:tc>
          <w:tcPr>
            <w:tcW w:w="981" w:type="dxa"/>
            <w:tcBorders>
              <w:top w:val="single" w:color="auto" w:sz="4" w:space="0"/>
              <w:left w:val="single" w:color="auto" w:sz="4" w:space="0"/>
              <w:bottom w:val="single" w:color="auto" w:sz="4" w:space="0"/>
              <w:right w:val="single" w:color="auto" w:sz="4" w:space="0"/>
            </w:tcBorders>
            <w:vAlign w:val="center"/>
          </w:tcPr>
          <w:p>
            <w:pPr>
              <w:pStyle w:val="28"/>
              <w:ind w:firstLine="65" w:firstLineChars="27"/>
              <w:rPr>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25" w:type="dxa"/>
            <w:tcBorders>
              <w:top w:val="single" w:color="auto" w:sz="4" w:space="0"/>
              <w:left w:val="single" w:color="auto" w:sz="4" w:space="0"/>
              <w:bottom w:val="single" w:color="auto" w:sz="4" w:space="0"/>
              <w:right w:val="single" w:color="auto" w:sz="4" w:space="0"/>
            </w:tcBorders>
            <w:vAlign w:val="center"/>
          </w:tcPr>
          <w:p>
            <w:pPr>
              <w:pStyle w:val="28"/>
              <w:ind w:left="0" w:leftChars="-2" w:hanging="4" w:hangingChars="2"/>
              <w:jc w:val="center"/>
              <w:rPr>
                <w:color w:val="auto"/>
                <w:sz w:val="24"/>
                <w:szCs w:val="24"/>
                <w:highlight w:val="none"/>
              </w:rPr>
            </w:pPr>
            <w:r>
              <w:rPr>
                <w:color w:val="auto"/>
                <w:sz w:val="24"/>
                <w:szCs w:val="24"/>
                <w:highlight w:val="none"/>
              </w:rPr>
              <w:t>6</w:t>
            </w:r>
          </w:p>
        </w:tc>
        <w:tc>
          <w:tcPr>
            <w:tcW w:w="1925" w:type="dxa"/>
            <w:tcBorders>
              <w:top w:val="single" w:color="auto" w:sz="4" w:space="0"/>
              <w:left w:val="single" w:color="auto" w:sz="4" w:space="0"/>
              <w:bottom w:val="single" w:color="auto" w:sz="4" w:space="0"/>
              <w:right w:val="single" w:color="auto" w:sz="4" w:space="0"/>
            </w:tcBorders>
            <w:vAlign w:val="center"/>
          </w:tcPr>
          <w:p>
            <w:pPr>
              <w:pStyle w:val="28"/>
              <w:ind w:firstLine="14" w:firstLineChars="6"/>
              <w:rPr>
                <w:rFonts w:ascii="宋体" w:hAnsi="宋体"/>
                <w:color w:val="auto"/>
                <w:sz w:val="24"/>
                <w:szCs w:val="24"/>
                <w:highlight w:val="none"/>
              </w:rPr>
            </w:pPr>
          </w:p>
        </w:tc>
        <w:tc>
          <w:tcPr>
            <w:tcW w:w="1361" w:type="dxa"/>
            <w:tcBorders>
              <w:top w:val="single" w:color="auto" w:sz="4" w:space="0"/>
              <w:left w:val="single" w:color="auto" w:sz="4" w:space="0"/>
              <w:bottom w:val="single" w:color="auto" w:sz="4" w:space="0"/>
              <w:right w:val="single" w:color="auto" w:sz="4" w:space="0"/>
            </w:tcBorders>
          </w:tcPr>
          <w:p>
            <w:pPr>
              <w:pStyle w:val="28"/>
              <w:ind w:firstLine="482"/>
              <w:rPr>
                <w:b/>
                <w:color w:val="auto"/>
                <w:sz w:val="24"/>
                <w:szCs w:val="24"/>
                <w:highlight w:val="none"/>
                <w:lang w:eastAsia="zh-CN"/>
              </w:rPr>
            </w:pPr>
          </w:p>
        </w:tc>
        <w:tc>
          <w:tcPr>
            <w:tcW w:w="1706" w:type="dxa"/>
            <w:tcBorders>
              <w:top w:val="single" w:color="auto" w:sz="4" w:space="0"/>
              <w:left w:val="single" w:color="auto" w:sz="4" w:space="0"/>
              <w:bottom w:val="single" w:color="auto" w:sz="4" w:space="0"/>
              <w:right w:val="single" w:color="auto" w:sz="4" w:space="0"/>
            </w:tcBorders>
          </w:tcPr>
          <w:p>
            <w:pPr>
              <w:pStyle w:val="28"/>
              <w:ind w:firstLine="482"/>
              <w:rPr>
                <w:b/>
                <w:color w:val="auto"/>
                <w:sz w:val="24"/>
                <w:szCs w:val="24"/>
                <w:highlight w:val="none"/>
                <w:lang w:eastAsia="zh-CN"/>
              </w:rPr>
            </w:pPr>
          </w:p>
        </w:tc>
        <w:tc>
          <w:tcPr>
            <w:tcW w:w="1792" w:type="dxa"/>
            <w:tcBorders>
              <w:top w:val="single" w:color="auto" w:sz="4" w:space="0"/>
              <w:left w:val="single" w:color="auto" w:sz="4" w:space="0"/>
              <w:bottom w:val="single" w:color="auto" w:sz="4" w:space="0"/>
              <w:right w:val="single" w:color="auto" w:sz="4" w:space="0"/>
            </w:tcBorders>
            <w:vAlign w:val="center"/>
          </w:tcPr>
          <w:p>
            <w:pPr>
              <w:pStyle w:val="28"/>
              <w:ind w:firstLine="482"/>
              <w:rPr>
                <w:b/>
                <w:color w:val="auto"/>
                <w:sz w:val="24"/>
                <w:szCs w:val="24"/>
                <w:highlight w:val="none"/>
                <w:lang w:eastAsia="zh-CN"/>
              </w:rPr>
            </w:pPr>
          </w:p>
        </w:tc>
        <w:tc>
          <w:tcPr>
            <w:tcW w:w="981" w:type="dxa"/>
            <w:tcBorders>
              <w:top w:val="single" w:color="auto" w:sz="4" w:space="0"/>
              <w:left w:val="single" w:color="auto" w:sz="4" w:space="0"/>
              <w:bottom w:val="single" w:color="auto" w:sz="4" w:space="0"/>
              <w:right w:val="single" w:color="auto" w:sz="4" w:space="0"/>
            </w:tcBorders>
            <w:vAlign w:val="center"/>
          </w:tcPr>
          <w:p>
            <w:pPr>
              <w:pStyle w:val="28"/>
              <w:ind w:firstLine="65" w:firstLineChars="27"/>
              <w:rPr>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25" w:type="dxa"/>
            <w:tcBorders>
              <w:top w:val="single" w:color="auto" w:sz="4" w:space="0"/>
              <w:left w:val="single" w:color="auto" w:sz="4" w:space="0"/>
              <w:bottom w:val="single" w:color="auto" w:sz="4" w:space="0"/>
              <w:right w:val="single" w:color="auto" w:sz="4" w:space="0"/>
            </w:tcBorders>
            <w:vAlign w:val="center"/>
          </w:tcPr>
          <w:p>
            <w:pPr>
              <w:pStyle w:val="28"/>
              <w:ind w:left="0" w:leftChars="-2" w:hanging="4" w:hangingChars="2"/>
              <w:jc w:val="center"/>
              <w:rPr>
                <w:color w:val="auto"/>
                <w:sz w:val="24"/>
                <w:szCs w:val="24"/>
                <w:highlight w:val="none"/>
              </w:rPr>
            </w:pPr>
            <w:r>
              <w:rPr>
                <w:color w:val="auto"/>
                <w:sz w:val="24"/>
                <w:szCs w:val="24"/>
                <w:highlight w:val="none"/>
              </w:rPr>
              <w:t>7</w:t>
            </w:r>
          </w:p>
        </w:tc>
        <w:tc>
          <w:tcPr>
            <w:tcW w:w="1925" w:type="dxa"/>
            <w:tcBorders>
              <w:top w:val="single" w:color="auto" w:sz="4" w:space="0"/>
              <w:left w:val="single" w:color="auto" w:sz="4" w:space="0"/>
              <w:bottom w:val="single" w:color="auto" w:sz="4" w:space="0"/>
              <w:right w:val="single" w:color="auto" w:sz="4" w:space="0"/>
            </w:tcBorders>
            <w:vAlign w:val="center"/>
          </w:tcPr>
          <w:p>
            <w:pPr>
              <w:pStyle w:val="28"/>
              <w:ind w:firstLine="14" w:firstLineChars="6"/>
              <w:rPr>
                <w:rFonts w:ascii="宋体" w:hAnsi="宋体"/>
                <w:color w:val="auto"/>
                <w:sz w:val="24"/>
                <w:szCs w:val="24"/>
                <w:highlight w:val="none"/>
              </w:rPr>
            </w:pPr>
          </w:p>
        </w:tc>
        <w:tc>
          <w:tcPr>
            <w:tcW w:w="1361" w:type="dxa"/>
            <w:tcBorders>
              <w:top w:val="single" w:color="auto" w:sz="4" w:space="0"/>
              <w:left w:val="single" w:color="auto" w:sz="4" w:space="0"/>
              <w:bottom w:val="single" w:color="auto" w:sz="4" w:space="0"/>
              <w:right w:val="single" w:color="auto" w:sz="4" w:space="0"/>
            </w:tcBorders>
          </w:tcPr>
          <w:p>
            <w:pPr>
              <w:pStyle w:val="28"/>
              <w:ind w:firstLine="482"/>
              <w:rPr>
                <w:b/>
                <w:color w:val="auto"/>
                <w:sz w:val="24"/>
                <w:szCs w:val="24"/>
                <w:highlight w:val="none"/>
              </w:rPr>
            </w:pPr>
          </w:p>
        </w:tc>
        <w:tc>
          <w:tcPr>
            <w:tcW w:w="1706" w:type="dxa"/>
            <w:tcBorders>
              <w:top w:val="single" w:color="auto" w:sz="4" w:space="0"/>
              <w:left w:val="single" w:color="auto" w:sz="4" w:space="0"/>
              <w:bottom w:val="single" w:color="auto" w:sz="4" w:space="0"/>
              <w:right w:val="single" w:color="auto" w:sz="4" w:space="0"/>
            </w:tcBorders>
          </w:tcPr>
          <w:p>
            <w:pPr>
              <w:pStyle w:val="28"/>
              <w:ind w:firstLine="482"/>
              <w:rPr>
                <w:b/>
                <w:color w:val="auto"/>
                <w:sz w:val="24"/>
                <w:szCs w:val="24"/>
                <w:highlight w:val="none"/>
              </w:rPr>
            </w:pPr>
          </w:p>
        </w:tc>
        <w:tc>
          <w:tcPr>
            <w:tcW w:w="1792" w:type="dxa"/>
            <w:tcBorders>
              <w:top w:val="single" w:color="auto" w:sz="4" w:space="0"/>
              <w:left w:val="single" w:color="auto" w:sz="4" w:space="0"/>
              <w:bottom w:val="single" w:color="auto" w:sz="4" w:space="0"/>
              <w:right w:val="single" w:color="auto" w:sz="4" w:space="0"/>
            </w:tcBorders>
            <w:vAlign w:val="center"/>
          </w:tcPr>
          <w:p>
            <w:pPr>
              <w:pStyle w:val="28"/>
              <w:ind w:firstLine="482"/>
              <w:rPr>
                <w:b/>
                <w:color w:val="auto"/>
                <w:sz w:val="24"/>
                <w:szCs w:val="24"/>
                <w:highlight w:val="none"/>
              </w:rPr>
            </w:pPr>
          </w:p>
        </w:tc>
        <w:tc>
          <w:tcPr>
            <w:tcW w:w="981" w:type="dxa"/>
            <w:tcBorders>
              <w:top w:val="single" w:color="auto" w:sz="4" w:space="0"/>
              <w:left w:val="single" w:color="auto" w:sz="4" w:space="0"/>
              <w:bottom w:val="single" w:color="auto" w:sz="4" w:space="0"/>
              <w:right w:val="single" w:color="auto" w:sz="4" w:space="0"/>
            </w:tcBorders>
            <w:vAlign w:val="center"/>
          </w:tcPr>
          <w:p>
            <w:pPr>
              <w:pStyle w:val="28"/>
              <w:ind w:firstLine="65" w:firstLineChars="27"/>
              <w:rPr>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25" w:type="dxa"/>
            <w:tcBorders>
              <w:top w:val="single" w:color="auto" w:sz="4" w:space="0"/>
              <w:left w:val="single" w:color="auto" w:sz="4" w:space="0"/>
              <w:bottom w:val="single" w:color="auto" w:sz="4" w:space="0"/>
              <w:right w:val="single" w:color="auto" w:sz="4" w:space="0"/>
            </w:tcBorders>
            <w:vAlign w:val="center"/>
          </w:tcPr>
          <w:p>
            <w:pPr>
              <w:pStyle w:val="28"/>
              <w:ind w:left="0" w:leftChars="-2" w:hanging="4" w:hangingChars="2"/>
              <w:jc w:val="center"/>
              <w:rPr>
                <w:color w:val="auto"/>
                <w:sz w:val="24"/>
                <w:szCs w:val="24"/>
                <w:highlight w:val="none"/>
                <w:lang w:eastAsia="zh-CN"/>
              </w:rPr>
            </w:pPr>
            <w:r>
              <w:rPr>
                <w:color w:val="auto"/>
                <w:sz w:val="24"/>
                <w:szCs w:val="24"/>
                <w:highlight w:val="none"/>
                <w:lang w:eastAsia="zh-CN"/>
              </w:rPr>
              <w:t>8</w:t>
            </w:r>
          </w:p>
        </w:tc>
        <w:tc>
          <w:tcPr>
            <w:tcW w:w="1925" w:type="dxa"/>
            <w:tcBorders>
              <w:top w:val="single" w:color="auto" w:sz="4" w:space="0"/>
              <w:left w:val="single" w:color="auto" w:sz="4" w:space="0"/>
              <w:bottom w:val="single" w:color="auto" w:sz="4" w:space="0"/>
              <w:right w:val="single" w:color="auto" w:sz="4" w:space="0"/>
            </w:tcBorders>
            <w:vAlign w:val="center"/>
          </w:tcPr>
          <w:p>
            <w:pPr>
              <w:pStyle w:val="28"/>
              <w:ind w:firstLine="14" w:firstLineChars="6"/>
              <w:rPr>
                <w:rFonts w:ascii="宋体" w:hAnsi="宋体"/>
                <w:color w:val="auto"/>
                <w:sz w:val="24"/>
                <w:szCs w:val="24"/>
                <w:highlight w:val="none"/>
              </w:rPr>
            </w:pPr>
          </w:p>
        </w:tc>
        <w:tc>
          <w:tcPr>
            <w:tcW w:w="1361" w:type="dxa"/>
            <w:tcBorders>
              <w:top w:val="single" w:color="auto" w:sz="4" w:space="0"/>
              <w:left w:val="single" w:color="auto" w:sz="4" w:space="0"/>
              <w:bottom w:val="single" w:color="auto" w:sz="4" w:space="0"/>
              <w:right w:val="single" w:color="auto" w:sz="4" w:space="0"/>
            </w:tcBorders>
          </w:tcPr>
          <w:p>
            <w:pPr>
              <w:pStyle w:val="28"/>
              <w:ind w:firstLine="482"/>
              <w:rPr>
                <w:b/>
                <w:color w:val="auto"/>
                <w:sz w:val="24"/>
                <w:szCs w:val="24"/>
                <w:highlight w:val="none"/>
              </w:rPr>
            </w:pPr>
          </w:p>
        </w:tc>
        <w:tc>
          <w:tcPr>
            <w:tcW w:w="1706" w:type="dxa"/>
            <w:tcBorders>
              <w:top w:val="single" w:color="auto" w:sz="4" w:space="0"/>
              <w:left w:val="single" w:color="auto" w:sz="4" w:space="0"/>
              <w:bottom w:val="single" w:color="auto" w:sz="4" w:space="0"/>
              <w:right w:val="single" w:color="auto" w:sz="4" w:space="0"/>
            </w:tcBorders>
          </w:tcPr>
          <w:p>
            <w:pPr>
              <w:pStyle w:val="28"/>
              <w:ind w:firstLine="482"/>
              <w:rPr>
                <w:b/>
                <w:color w:val="auto"/>
                <w:sz w:val="24"/>
                <w:szCs w:val="24"/>
                <w:highlight w:val="none"/>
              </w:rPr>
            </w:pPr>
          </w:p>
        </w:tc>
        <w:tc>
          <w:tcPr>
            <w:tcW w:w="1792" w:type="dxa"/>
            <w:tcBorders>
              <w:top w:val="single" w:color="auto" w:sz="4" w:space="0"/>
              <w:left w:val="single" w:color="auto" w:sz="4" w:space="0"/>
              <w:bottom w:val="single" w:color="auto" w:sz="4" w:space="0"/>
              <w:right w:val="single" w:color="auto" w:sz="4" w:space="0"/>
            </w:tcBorders>
            <w:vAlign w:val="center"/>
          </w:tcPr>
          <w:p>
            <w:pPr>
              <w:pStyle w:val="28"/>
              <w:ind w:firstLine="482"/>
              <w:rPr>
                <w:b/>
                <w:color w:val="auto"/>
                <w:sz w:val="24"/>
                <w:szCs w:val="24"/>
                <w:highlight w:val="none"/>
              </w:rPr>
            </w:pPr>
          </w:p>
        </w:tc>
        <w:tc>
          <w:tcPr>
            <w:tcW w:w="981" w:type="dxa"/>
            <w:tcBorders>
              <w:top w:val="single" w:color="auto" w:sz="4" w:space="0"/>
              <w:left w:val="single" w:color="auto" w:sz="4" w:space="0"/>
              <w:bottom w:val="single" w:color="auto" w:sz="4" w:space="0"/>
              <w:right w:val="single" w:color="auto" w:sz="4" w:space="0"/>
            </w:tcBorders>
            <w:vAlign w:val="center"/>
          </w:tcPr>
          <w:p>
            <w:pPr>
              <w:pStyle w:val="28"/>
              <w:ind w:firstLine="65" w:firstLineChars="27"/>
              <w:rPr>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25" w:type="dxa"/>
            <w:tcBorders>
              <w:top w:val="single" w:color="auto" w:sz="4" w:space="0"/>
              <w:left w:val="single" w:color="auto" w:sz="4" w:space="0"/>
              <w:bottom w:val="single" w:color="auto" w:sz="4" w:space="0"/>
              <w:right w:val="single" w:color="auto" w:sz="4" w:space="0"/>
            </w:tcBorders>
            <w:vAlign w:val="center"/>
          </w:tcPr>
          <w:p>
            <w:pPr>
              <w:pStyle w:val="28"/>
              <w:ind w:firstLine="480"/>
              <w:jc w:val="center"/>
              <w:rPr>
                <w:color w:val="auto"/>
                <w:sz w:val="24"/>
                <w:szCs w:val="24"/>
                <w:highlight w:val="none"/>
              </w:rPr>
            </w:pPr>
            <w:r>
              <w:rPr>
                <w:rFonts w:ascii="宋体" w:hAnsi="宋体"/>
                <w:color w:val="auto"/>
                <w:sz w:val="24"/>
                <w:szCs w:val="24"/>
                <w:highlight w:val="none"/>
              </w:rPr>
              <w:t>…</w:t>
            </w:r>
          </w:p>
        </w:tc>
        <w:tc>
          <w:tcPr>
            <w:tcW w:w="1925" w:type="dxa"/>
            <w:tcBorders>
              <w:top w:val="single" w:color="auto" w:sz="4" w:space="0"/>
              <w:left w:val="single" w:color="auto" w:sz="4" w:space="0"/>
              <w:bottom w:val="single" w:color="auto" w:sz="4" w:space="0"/>
              <w:right w:val="single" w:color="auto" w:sz="4" w:space="0"/>
            </w:tcBorders>
            <w:vAlign w:val="center"/>
          </w:tcPr>
          <w:p>
            <w:pPr>
              <w:pStyle w:val="28"/>
              <w:ind w:firstLine="480"/>
              <w:rPr>
                <w:rFonts w:ascii="宋体"/>
                <w:color w:val="auto"/>
                <w:sz w:val="24"/>
                <w:szCs w:val="24"/>
                <w:highlight w:val="none"/>
              </w:rPr>
            </w:pPr>
            <w:r>
              <w:rPr>
                <w:rFonts w:ascii="宋体" w:hAnsi="宋体"/>
                <w:color w:val="auto"/>
                <w:sz w:val="24"/>
                <w:szCs w:val="24"/>
                <w:highlight w:val="none"/>
              </w:rPr>
              <w:t>…</w:t>
            </w:r>
          </w:p>
        </w:tc>
        <w:tc>
          <w:tcPr>
            <w:tcW w:w="1361" w:type="dxa"/>
            <w:tcBorders>
              <w:top w:val="single" w:color="auto" w:sz="4" w:space="0"/>
              <w:left w:val="single" w:color="auto" w:sz="4" w:space="0"/>
              <w:bottom w:val="single" w:color="auto" w:sz="4" w:space="0"/>
              <w:right w:val="single" w:color="auto" w:sz="4" w:space="0"/>
            </w:tcBorders>
          </w:tcPr>
          <w:p>
            <w:pPr>
              <w:pStyle w:val="28"/>
              <w:ind w:firstLine="482"/>
              <w:rPr>
                <w:b/>
                <w:color w:val="auto"/>
                <w:sz w:val="24"/>
                <w:szCs w:val="24"/>
                <w:highlight w:val="none"/>
              </w:rPr>
            </w:pPr>
          </w:p>
        </w:tc>
        <w:tc>
          <w:tcPr>
            <w:tcW w:w="1706" w:type="dxa"/>
            <w:tcBorders>
              <w:top w:val="single" w:color="auto" w:sz="4" w:space="0"/>
              <w:left w:val="single" w:color="auto" w:sz="4" w:space="0"/>
              <w:bottom w:val="single" w:color="auto" w:sz="4" w:space="0"/>
              <w:right w:val="single" w:color="auto" w:sz="4" w:space="0"/>
            </w:tcBorders>
          </w:tcPr>
          <w:p>
            <w:pPr>
              <w:pStyle w:val="28"/>
              <w:ind w:firstLine="482"/>
              <w:rPr>
                <w:b/>
                <w:color w:val="auto"/>
                <w:sz w:val="24"/>
                <w:szCs w:val="24"/>
                <w:highlight w:val="none"/>
              </w:rPr>
            </w:pPr>
          </w:p>
        </w:tc>
        <w:tc>
          <w:tcPr>
            <w:tcW w:w="1792" w:type="dxa"/>
            <w:tcBorders>
              <w:top w:val="single" w:color="auto" w:sz="4" w:space="0"/>
              <w:left w:val="single" w:color="auto" w:sz="4" w:space="0"/>
              <w:bottom w:val="single" w:color="auto" w:sz="4" w:space="0"/>
              <w:right w:val="single" w:color="auto" w:sz="4" w:space="0"/>
            </w:tcBorders>
            <w:vAlign w:val="center"/>
          </w:tcPr>
          <w:p>
            <w:pPr>
              <w:pStyle w:val="28"/>
              <w:ind w:firstLine="482"/>
              <w:rPr>
                <w:b/>
                <w:color w:val="auto"/>
                <w:sz w:val="24"/>
                <w:szCs w:val="24"/>
                <w:highlight w:val="none"/>
              </w:rPr>
            </w:pPr>
          </w:p>
        </w:tc>
        <w:tc>
          <w:tcPr>
            <w:tcW w:w="981" w:type="dxa"/>
            <w:tcBorders>
              <w:top w:val="single" w:color="auto" w:sz="4" w:space="0"/>
              <w:left w:val="single" w:color="auto" w:sz="4" w:space="0"/>
              <w:bottom w:val="single" w:color="auto" w:sz="4" w:space="0"/>
              <w:right w:val="single" w:color="auto" w:sz="4" w:space="0"/>
            </w:tcBorders>
            <w:vAlign w:val="center"/>
          </w:tcPr>
          <w:p>
            <w:pPr>
              <w:pStyle w:val="28"/>
              <w:ind w:firstLine="482"/>
              <w:rPr>
                <w:b/>
                <w:color w:val="auto"/>
                <w:sz w:val="24"/>
                <w:szCs w:val="24"/>
                <w:highlight w:val="none"/>
              </w:rPr>
            </w:pPr>
          </w:p>
        </w:tc>
      </w:tr>
    </w:tbl>
    <w:p>
      <w:pPr>
        <w:spacing w:line="360" w:lineRule="auto"/>
        <w:rPr>
          <w:rFonts w:ascii="宋体" w:hAnsi="宋体" w:cs="Arial"/>
          <w:color w:val="auto"/>
          <w:sz w:val="24"/>
          <w:szCs w:val="24"/>
          <w:highlight w:val="none"/>
        </w:rPr>
      </w:pPr>
    </w:p>
    <w:p>
      <w:pPr>
        <w:snapToGrid w:val="0"/>
        <w:spacing w:line="360" w:lineRule="auto"/>
        <w:ind w:firstLine="3360" w:firstLineChars="1400"/>
        <w:jc w:val="right"/>
        <w:rPr>
          <w:rFonts w:ascii="宋体" w:hAnsi="宋体"/>
          <w:color w:val="auto"/>
          <w:sz w:val="24"/>
          <w:szCs w:val="24"/>
          <w:highlight w:val="none"/>
        </w:rPr>
      </w:pPr>
      <w:r>
        <w:rPr>
          <w:rFonts w:hint="eastAsia" w:ascii="宋体" w:hAnsi="宋体"/>
          <w:color w:val="auto"/>
          <w:sz w:val="24"/>
          <w:szCs w:val="24"/>
          <w:highlight w:val="none"/>
        </w:rPr>
        <w:t>法定代表人（签字或盖章）：</w:t>
      </w:r>
    </w:p>
    <w:p>
      <w:pPr>
        <w:snapToGrid w:val="0"/>
        <w:spacing w:line="360" w:lineRule="auto"/>
        <w:ind w:firstLine="3360" w:firstLineChars="1400"/>
        <w:jc w:val="right"/>
        <w:rPr>
          <w:rFonts w:ascii="宋体" w:hAnsi="宋体"/>
          <w:color w:val="auto"/>
          <w:sz w:val="24"/>
          <w:szCs w:val="24"/>
          <w:highlight w:val="none"/>
        </w:rPr>
      </w:pPr>
      <w:r>
        <w:rPr>
          <w:rFonts w:hint="eastAsia" w:ascii="宋体" w:hAnsi="宋体"/>
          <w:color w:val="auto"/>
          <w:sz w:val="24"/>
          <w:szCs w:val="24"/>
          <w:highlight w:val="none"/>
        </w:rPr>
        <w:t>投</w:t>
      </w:r>
      <w:r>
        <w:rPr>
          <w:rFonts w:ascii="宋体" w:hAnsi="宋体"/>
          <w:color w:val="auto"/>
          <w:sz w:val="24"/>
          <w:szCs w:val="24"/>
          <w:highlight w:val="none"/>
        </w:rPr>
        <w:t xml:space="preserve">  </w:t>
      </w:r>
      <w:r>
        <w:rPr>
          <w:rFonts w:hint="eastAsia" w:ascii="宋体" w:hAnsi="宋体"/>
          <w:color w:val="auto"/>
          <w:sz w:val="24"/>
          <w:szCs w:val="24"/>
          <w:highlight w:val="none"/>
        </w:rPr>
        <w:t>标</w:t>
      </w:r>
      <w:r>
        <w:rPr>
          <w:rFonts w:ascii="宋体" w:hAnsi="宋体"/>
          <w:color w:val="auto"/>
          <w:sz w:val="24"/>
          <w:szCs w:val="24"/>
          <w:highlight w:val="none"/>
        </w:rPr>
        <w:t xml:space="preserve">  </w:t>
      </w:r>
      <w:r>
        <w:rPr>
          <w:rFonts w:hint="eastAsia" w:ascii="宋体" w:hAnsi="宋体"/>
          <w:color w:val="auto"/>
          <w:sz w:val="24"/>
          <w:szCs w:val="24"/>
          <w:highlight w:val="none"/>
        </w:rPr>
        <w:t>人（盖章）：</w:t>
      </w:r>
    </w:p>
    <w:p>
      <w:pPr>
        <w:pStyle w:val="28"/>
        <w:ind w:firstLine="480"/>
        <w:jc w:val="right"/>
        <w:rPr>
          <w:color w:val="auto"/>
          <w:sz w:val="28"/>
          <w:szCs w:val="28"/>
          <w:highlight w:val="none"/>
          <w:lang w:eastAsia="zh-CN"/>
        </w:rPr>
      </w:pPr>
      <w:r>
        <w:rPr>
          <w:color w:val="auto"/>
          <w:sz w:val="24"/>
          <w:szCs w:val="24"/>
          <w:highlight w:val="none"/>
          <w:lang w:eastAsia="zh-CN"/>
        </w:rPr>
        <w:t xml:space="preserve">       </w:t>
      </w:r>
      <w:r>
        <w:rPr>
          <w:rFonts w:hint="eastAsia"/>
          <w:color w:val="auto"/>
          <w:sz w:val="24"/>
          <w:szCs w:val="24"/>
          <w:highlight w:val="none"/>
          <w:lang w:eastAsia="zh-CN"/>
        </w:rPr>
        <w:t>年</w:t>
      </w:r>
      <w:r>
        <w:rPr>
          <w:color w:val="auto"/>
          <w:sz w:val="24"/>
          <w:szCs w:val="24"/>
          <w:highlight w:val="none"/>
          <w:lang w:eastAsia="zh-CN"/>
        </w:rPr>
        <w:t xml:space="preserve">    </w:t>
      </w:r>
      <w:r>
        <w:rPr>
          <w:rFonts w:hint="eastAsia"/>
          <w:color w:val="auto"/>
          <w:sz w:val="24"/>
          <w:szCs w:val="24"/>
          <w:highlight w:val="none"/>
          <w:lang w:eastAsia="zh-CN"/>
        </w:rPr>
        <w:t>月</w:t>
      </w:r>
      <w:r>
        <w:rPr>
          <w:color w:val="auto"/>
          <w:sz w:val="24"/>
          <w:szCs w:val="24"/>
          <w:highlight w:val="none"/>
          <w:lang w:eastAsia="zh-CN"/>
        </w:rPr>
        <w:t xml:space="preserve">    </w:t>
      </w:r>
      <w:r>
        <w:rPr>
          <w:rFonts w:hint="eastAsia"/>
          <w:color w:val="auto"/>
          <w:sz w:val="24"/>
          <w:szCs w:val="24"/>
          <w:highlight w:val="none"/>
          <w:lang w:eastAsia="zh-CN"/>
        </w:rPr>
        <w:t>日</w:t>
      </w:r>
    </w:p>
    <w:p>
      <w:pPr>
        <w:rPr>
          <w:color w:val="auto"/>
          <w:sz w:val="28"/>
          <w:szCs w:val="28"/>
          <w:highlight w:val="none"/>
        </w:rPr>
      </w:pPr>
      <w:r>
        <w:rPr>
          <w:color w:val="auto"/>
          <w:sz w:val="28"/>
          <w:szCs w:val="28"/>
          <w:highlight w:val="none"/>
        </w:rPr>
        <w:br w:type="page"/>
      </w:r>
      <w:bookmarkEnd w:id="192"/>
      <w:bookmarkEnd w:id="193"/>
      <w:bookmarkEnd w:id="194"/>
      <w:bookmarkEnd w:id="195"/>
      <w:bookmarkEnd w:id="196"/>
    </w:p>
    <w:p>
      <w:pPr>
        <w:spacing w:line="360" w:lineRule="auto"/>
        <w:jc w:val="center"/>
        <w:rPr>
          <w:rFonts w:ascii="宋体" w:hAnsi="宋体"/>
          <w:b/>
          <w:color w:val="auto"/>
          <w:sz w:val="24"/>
          <w:szCs w:val="24"/>
          <w:highlight w:val="none"/>
        </w:rPr>
      </w:pPr>
      <w:r>
        <w:rPr>
          <w:rFonts w:ascii="宋体" w:hAnsi="宋体"/>
          <w:b/>
          <w:color w:val="auto"/>
          <w:sz w:val="24"/>
          <w:szCs w:val="24"/>
          <w:highlight w:val="none"/>
        </w:rPr>
        <w:t>投标人及拟派</w:t>
      </w:r>
      <w:r>
        <w:rPr>
          <w:rFonts w:hint="eastAsia" w:ascii="宋体" w:hAnsi="宋体"/>
          <w:b/>
          <w:color w:val="auto"/>
          <w:sz w:val="24"/>
          <w:szCs w:val="24"/>
          <w:highlight w:val="none"/>
        </w:rPr>
        <w:t>全过程工程咨询项目</w:t>
      </w:r>
      <w:r>
        <w:rPr>
          <w:rFonts w:hint="eastAsia" w:ascii="宋体" w:hAnsi="宋体"/>
          <w:b/>
          <w:color w:val="auto"/>
          <w:sz w:val="24"/>
          <w:szCs w:val="24"/>
          <w:highlight w:val="none"/>
          <w:lang w:val="en-US" w:eastAsia="zh-CN"/>
        </w:rPr>
        <w:t>总</w:t>
      </w:r>
      <w:r>
        <w:rPr>
          <w:rFonts w:hint="eastAsia" w:ascii="宋体" w:hAnsi="宋体"/>
          <w:b/>
          <w:color w:val="auto"/>
          <w:sz w:val="24"/>
          <w:szCs w:val="24"/>
          <w:highlight w:val="none"/>
        </w:rPr>
        <w:t>负责人</w:t>
      </w:r>
      <w:r>
        <w:rPr>
          <w:rFonts w:ascii="宋体" w:hAnsi="宋体"/>
          <w:b/>
          <w:color w:val="auto"/>
          <w:sz w:val="24"/>
          <w:szCs w:val="24"/>
          <w:highlight w:val="none"/>
        </w:rPr>
        <w:t>无行贿犯罪记录承诺书</w:t>
      </w:r>
    </w:p>
    <w:p>
      <w:pPr>
        <w:spacing w:line="360" w:lineRule="auto"/>
        <w:ind w:firstLine="420"/>
        <w:rPr>
          <w:rFonts w:ascii="宋体" w:hAnsi="宋体"/>
          <w:color w:val="auto"/>
          <w:sz w:val="24"/>
          <w:szCs w:val="24"/>
          <w:highlight w:val="none"/>
        </w:rPr>
      </w:pPr>
    </w:p>
    <w:p>
      <w:pPr>
        <w:spacing w:line="360" w:lineRule="auto"/>
        <w:ind w:firstLine="454"/>
        <w:rPr>
          <w:rFonts w:ascii="宋体" w:hAnsi="宋体"/>
          <w:color w:val="auto"/>
          <w:sz w:val="24"/>
          <w:szCs w:val="24"/>
          <w:highlight w:val="none"/>
        </w:rPr>
      </w:pPr>
      <w:r>
        <w:rPr>
          <w:rFonts w:ascii="宋体" w:hAnsi="宋体"/>
          <w:color w:val="auto"/>
          <w:sz w:val="24"/>
          <w:szCs w:val="24"/>
          <w:highlight w:val="none"/>
        </w:rPr>
        <w:t>本投标人</w:t>
      </w:r>
      <w:r>
        <w:rPr>
          <w:rFonts w:ascii="宋体" w:hAnsi="宋体"/>
          <w:color w:val="auto"/>
          <w:sz w:val="24"/>
          <w:szCs w:val="24"/>
          <w:highlight w:val="none"/>
          <w:u w:val="single"/>
        </w:rPr>
        <w:t xml:space="preserve">                </w:t>
      </w:r>
      <w:r>
        <w:rPr>
          <w:rFonts w:ascii="宋体" w:hAnsi="宋体"/>
          <w:color w:val="auto"/>
          <w:sz w:val="24"/>
          <w:szCs w:val="24"/>
          <w:highlight w:val="none"/>
        </w:rPr>
        <w:t>（投标人名称）郑重承诺：</w:t>
      </w:r>
    </w:p>
    <w:p>
      <w:pPr>
        <w:spacing w:line="360" w:lineRule="auto"/>
        <w:ind w:firstLine="454"/>
        <w:rPr>
          <w:rFonts w:ascii="宋体" w:hAnsi="宋体"/>
          <w:color w:val="auto"/>
          <w:sz w:val="24"/>
          <w:szCs w:val="24"/>
          <w:highlight w:val="none"/>
        </w:rPr>
      </w:pPr>
      <w:r>
        <w:rPr>
          <w:rFonts w:ascii="宋体" w:hAnsi="宋体"/>
          <w:snapToGrid w:val="0"/>
          <w:color w:val="auto"/>
          <w:sz w:val="24"/>
          <w:szCs w:val="24"/>
          <w:highlight w:val="none"/>
        </w:rPr>
        <w:t>自</w:t>
      </w:r>
      <w:r>
        <w:rPr>
          <w:rFonts w:ascii="宋体" w:hAnsi="宋体"/>
          <w:snapToGrid w:val="0"/>
          <w:color w:val="auto"/>
          <w:sz w:val="24"/>
          <w:szCs w:val="24"/>
          <w:highlight w:val="none"/>
          <w:u w:val="single"/>
        </w:rPr>
        <w:t xml:space="preserve">    </w:t>
      </w:r>
      <w:r>
        <w:rPr>
          <w:rFonts w:ascii="宋体" w:hAnsi="宋体"/>
          <w:snapToGrid w:val="0"/>
          <w:color w:val="auto"/>
          <w:sz w:val="24"/>
          <w:szCs w:val="24"/>
          <w:highlight w:val="none"/>
        </w:rPr>
        <w:t>年</w:t>
      </w:r>
      <w:r>
        <w:rPr>
          <w:rFonts w:ascii="宋体" w:hAnsi="宋体"/>
          <w:snapToGrid w:val="0"/>
          <w:color w:val="auto"/>
          <w:sz w:val="24"/>
          <w:szCs w:val="24"/>
          <w:highlight w:val="none"/>
          <w:u w:val="single"/>
        </w:rPr>
        <w:t xml:space="preserve">     </w:t>
      </w:r>
      <w:r>
        <w:rPr>
          <w:rFonts w:ascii="宋体" w:hAnsi="宋体"/>
          <w:snapToGrid w:val="0"/>
          <w:color w:val="auto"/>
          <w:sz w:val="24"/>
          <w:szCs w:val="24"/>
          <w:highlight w:val="none"/>
        </w:rPr>
        <w:t>月</w:t>
      </w:r>
      <w:r>
        <w:rPr>
          <w:rFonts w:ascii="宋体" w:hAnsi="宋体"/>
          <w:snapToGrid w:val="0"/>
          <w:color w:val="auto"/>
          <w:sz w:val="24"/>
          <w:szCs w:val="24"/>
          <w:highlight w:val="none"/>
          <w:u w:val="single"/>
        </w:rPr>
        <w:t xml:space="preserve">     </w:t>
      </w:r>
      <w:r>
        <w:rPr>
          <w:rFonts w:ascii="宋体" w:hAnsi="宋体"/>
          <w:snapToGrid w:val="0"/>
          <w:color w:val="auto"/>
          <w:sz w:val="24"/>
          <w:szCs w:val="24"/>
          <w:highlight w:val="none"/>
        </w:rPr>
        <w:t>日以来至投标截止时间，本投标人及拟派</w:t>
      </w:r>
      <w:r>
        <w:rPr>
          <w:rFonts w:hint="eastAsia" w:ascii="宋体" w:hAnsi="宋体"/>
          <w:snapToGrid w:val="0"/>
          <w:color w:val="auto"/>
          <w:sz w:val="24"/>
          <w:szCs w:val="24"/>
          <w:highlight w:val="none"/>
        </w:rPr>
        <w:t>全过程工程咨询项目</w:t>
      </w:r>
      <w:r>
        <w:rPr>
          <w:rFonts w:hint="eastAsia" w:ascii="宋体" w:hAnsi="宋体"/>
          <w:snapToGrid w:val="0"/>
          <w:color w:val="auto"/>
          <w:sz w:val="24"/>
          <w:szCs w:val="24"/>
          <w:highlight w:val="none"/>
          <w:lang w:val="en-US" w:eastAsia="zh-CN"/>
        </w:rPr>
        <w:t>总</w:t>
      </w:r>
      <w:r>
        <w:rPr>
          <w:rFonts w:hint="eastAsia" w:ascii="宋体" w:hAnsi="宋体"/>
          <w:snapToGrid w:val="0"/>
          <w:color w:val="auto"/>
          <w:sz w:val="24"/>
          <w:szCs w:val="24"/>
          <w:highlight w:val="none"/>
        </w:rPr>
        <w:t>负责人</w:t>
      </w:r>
      <w:r>
        <w:rPr>
          <w:rFonts w:ascii="宋体" w:hAnsi="宋体"/>
          <w:color w:val="auto"/>
          <w:sz w:val="24"/>
          <w:szCs w:val="24"/>
          <w:highlight w:val="none"/>
          <w:u w:val="single"/>
        </w:rPr>
        <w:t xml:space="preserve">        </w:t>
      </w:r>
      <w:r>
        <w:rPr>
          <w:rFonts w:ascii="宋体" w:hAnsi="宋体"/>
          <w:color w:val="auto"/>
          <w:sz w:val="24"/>
          <w:szCs w:val="24"/>
          <w:highlight w:val="none"/>
        </w:rPr>
        <w:t>（姓名）（身份证号码：</w:t>
      </w:r>
      <w:r>
        <w:rPr>
          <w:rFonts w:ascii="宋体" w:hAnsi="宋体"/>
          <w:color w:val="auto"/>
          <w:sz w:val="24"/>
          <w:szCs w:val="24"/>
          <w:highlight w:val="none"/>
          <w:u w:val="single"/>
        </w:rPr>
        <w:t xml:space="preserve">                      </w:t>
      </w:r>
      <w:r>
        <w:rPr>
          <w:rFonts w:ascii="宋体" w:hAnsi="宋体"/>
          <w:color w:val="auto"/>
          <w:sz w:val="24"/>
          <w:szCs w:val="24"/>
          <w:highlight w:val="none"/>
        </w:rPr>
        <w:t>）</w:t>
      </w:r>
      <w:r>
        <w:rPr>
          <w:rFonts w:ascii="宋体" w:hAnsi="宋体"/>
          <w:snapToGrid w:val="0"/>
          <w:color w:val="auto"/>
          <w:sz w:val="24"/>
          <w:szCs w:val="24"/>
          <w:highlight w:val="none"/>
        </w:rPr>
        <w:t>（</w:t>
      </w:r>
      <w:r>
        <w:rPr>
          <w:rFonts w:hint="eastAsia" w:ascii="宋体" w:hAnsi="宋体"/>
          <w:color w:val="auto"/>
          <w:sz w:val="24"/>
          <w:szCs w:val="24"/>
          <w:highlight w:val="none"/>
        </w:rPr>
        <w:t>以中国裁判文书网（</w:t>
      </w:r>
      <w:r>
        <w:rPr>
          <w:rFonts w:ascii="宋体" w:hAnsi="宋体"/>
          <w:color w:val="auto"/>
          <w:sz w:val="24"/>
          <w:szCs w:val="24"/>
          <w:highlight w:val="none"/>
        </w:rPr>
        <w:t>http://wenshu.court.gov.cn/）网站查询结果为准</w:t>
      </w:r>
      <w:r>
        <w:rPr>
          <w:rFonts w:ascii="宋体" w:hAnsi="宋体"/>
          <w:snapToGrid w:val="0"/>
          <w:color w:val="auto"/>
          <w:sz w:val="24"/>
          <w:szCs w:val="24"/>
          <w:highlight w:val="none"/>
        </w:rPr>
        <w:t>）无行贿犯罪记录。如有不实</w:t>
      </w:r>
      <w:r>
        <w:rPr>
          <w:rFonts w:ascii="宋体" w:hAnsi="宋体"/>
          <w:color w:val="auto"/>
          <w:sz w:val="24"/>
          <w:szCs w:val="24"/>
          <w:highlight w:val="none"/>
        </w:rPr>
        <w:t>，愿意被取消中标资格</w:t>
      </w:r>
      <w:r>
        <w:rPr>
          <w:rFonts w:ascii="宋体" w:hAnsi="宋体"/>
          <w:bCs/>
          <w:color w:val="auto"/>
          <w:sz w:val="24"/>
          <w:szCs w:val="24"/>
          <w:highlight w:val="none"/>
        </w:rPr>
        <w:t>并上报行政主管部门，由行政主管部门列入不良行为记录，并同意招标人没收我方递交的投标保证金。</w:t>
      </w:r>
    </w:p>
    <w:p>
      <w:pPr>
        <w:spacing w:line="360" w:lineRule="auto"/>
        <w:ind w:firstLine="454"/>
        <w:rPr>
          <w:rFonts w:ascii="宋体" w:hAnsi="宋体"/>
          <w:color w:val="auto"/>
          <w:sz w:val="24"/>
          <w:szCs w:val="24"/>
          <w:highlight w:val="none"/>
        </w:rPr>
      </w:pPr>
      <w:r>
        <w:rPr>
          <w:rFonts w:ascii="宋体" w:hAnsi="宋体"/>
          <w:color w:val="auto"/>
          <w:sz w:val="24"/>
          <w:szCs w:val="24"/>
          <w:highlight w:val="none"/>
        </w:rPr>
        <w:pict>
          <v:shape id="_x0000_s2051" o:spid="_x0000_s2051" o:spt="202" type="#_x0000_t202" style="position:absolute;left:0pt;margin-left:-2.45pt;margin-top:20.9pt;height:235.4pt;width:446.4pt;z-index:251659264;mso-width-relative:page;mso-height-relative:page;" filled="f" coordsize="21600,21600" o:gfxdata="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FiWx51wAAAAkBAAAPAAAAAAAAAAEAIAAAACIA&#10;AABkcnMvZG93bnJldi54bWxQSwECFAAUAAAACACHTuJA91nCqAoCAAAcBAAADgAAAAAAAAABACAA&#10;AAAmAQAAZHJzL2Uyb0RvYy54bWxQSwUGAAAAAAYABgBZAQAAogUAAAAA&#10;">
            <v:path/>
            <v:fill on="f" focussize="0,0"/>
            <v:stroke joinstyle="miter"/>
            <v:imagedata o:title=""/>
            <o:lock v:ext="edit"/>
            <v:textbox>
              <w:txbxContent>
                <w:p>
                  <w:pPr>
                    <w:rPr>
                      <w:snapToGrid w:val="0"/>
                      <w:highlight w:val="yellow"/>
                    </w:rPr>
                  </w:pPr>
                </w:p>
                <w:p>
                  <w:pPr>
                    <w:rPr>
                      <w:snapToGrid w:val="0"/>
                      <w:highlight w:val="yellow"/>
                    </w:rPr>
                  </w:pPr>
                </w:p>
                <w:p>
                  <w:pPr>
                    <w:rPr>
                      <w:snapToGrid w:val="0"/>
                      <w:highlight w:val="yellow"/>
                    </w:rPr>
                  </w:pPr>
                </w:p>
                <w:p>
                  <w:pPr>
                    <w:rPr>
                      <w:snapToGrid w:val="0"/>
                      <w:highlight w:val="yellow"/>
                    </w:rPr>
                  </w:pPr>
                </w:p>
                <w:p>
                  <w:pPr>
                    <w:rPr>
                      <w:snapToGrid w:val="0"/>
                      <w:highlight w:val="yellow"/>
                    </w:rPr>
                  </w:pPr>
                </w:p>
                <w:p>
                  <w:pPr>
                    <w:jc w:val="center"/>
                    <w:rPr>
                      <w:bCs/>
                      <w:color w:val="000000"/>
                    </w:rPr>
                  </w:pPr>
                  <w:r>
                    <w:rPr>
                      <w:rFonts w:ascii="宋体" w:hAnsi="宋体"/>
                      <w:snapToGrid w:val="0"/>
                      <w:color w:val="000000"/>
                    </w:rPr>
                    <w:t>拟派</w:t>
                  </w:r>
                  <w:r>
                    <w:rPr>
                      <w:rFonts w:hint="eastAsia" w:ascii="宋体" w:hAnsi="宋体"/>
                      <w:snapToGrid w:val="0"/>
                      <w:color w:val="000000"/>
                    </w:rPr>
                    <w:t>全过程工程咨询项目</w:t>
                  </w:r>
                  <w:r>
                    <w:rPr>
                      <w:rFonts w:hint="eastAsia" w:ascii="宋体" w:hAnsi="宋体"/>
                      <w:snapToGrid w:val="0"/>
                      <w:color w:val="000000"/>
                      <w:lang w:val="en-US" w:eastAsia="zh-CN"/>
                    </w:rPr>
                    <w:t>总</w:t>
                  </w:r>
                  <w:r>
                    <w:rPr>
                      <w:rFonts w:hint="eastAsia" w:ascii="宋体" w:hAnsi="宋体"/>
                      <w:snapToGrid w:val="0"/>
                      <w:color w:val="000000"/>
                    </w:rPr>
                    <w:t>负责人</w:t>
                  </w:r>
                  <w:r>
                    <w:rPr>
                      <w:rFonts w:hint="eastAsia"/>
                      <w:bCs/>
                      <w:color w:val="000000"/>
                    </w:rPr>
                    <w:t>身份证</w:t>
                  </w:r>
                  <w:r>
                    <w:rPr>
                      <w:rFonts w:hint="eastAsia" w:ascii="宋体" w:hAnsi="宋体" w:cs="宋体"/>
                      <w:szCs w:val="21"/>
                    </w:rPr>
                    <w:t>扫描件放置处（正、反面）</w:t>
                  </w:r>
                </w:p>
              </w:txbxContent>
            </v:textbox>
          </v:shape>
        </w:pict>
      </w:r>
      <w:r>
        <w:rPr>
          <w:rFonts w:ascii="宋体" w:hAnsi="宋体"/>
          <w:color w:val="auto"/>
          <w:sz w:val="24"/>
          <w:szCs w:val="24"/>
          <w:highlight w:val="none"/>
        </w:rPr>
        <w:t>附：</w:t>
      </w:r>
      <w:r>
        <w:rPr>
          <w:rFonts w:ascii="宋体" w:hAnsi="宋体"/>
          <w:snapToGrid w:val="0"/>
          <w:color w:val="auto"/>
          <w:sz w:val="24"/>
          <w:szCs w:val="24"/>
          <w:highlight w:val="none"/>
        </w:rPr>
        <w:t>拟派</w:t>
      </w:r>
      <w:r>
        <w:rPr>
          <w:rFonts w:hint="eastAsia" w:ascii="宋体" w:hAnsi="宋体"/>
          <w:snapToGrid w:val="0"/>
          <w:color w:val="auto"/>
          <w:sz w:val="24"/>
          <w:szCs w:val="24"/>
          <w:highlight w:val="none"/>
        </w:rPr>
        <w:t>全过程工程咨询项目</w:t>
      </w:r>
      <w:r>
        <w:rPr>
          <w:rFonts w:hint="eastAsia" w:ascii="宋体" w:hAnsi="宋体"/>
          <w:snapToGrid w:val="0"/>
          <w:color w:val="auto"/>
          <w:sz w:val="24"/>
          <w:szCs w:val="24"/>
          <w:highlight w:val="none"/>
          <w:lang w:val="en-US" w:eastAsia="zh-CN"/>
        </w:rPr>
        <w:t>总</w:t>
      </w:r>
      <w:r>
        <w:rPr>
          <w:rFonts w:hint="eastAsia" w:ascii="宋体" w:hAnsi="宋体"/>
          <w:snapToGrid w:val="0"/>
          <w:color w:val="auto"/>
          <w:sz w:val="24"/>
          <w:szCs w:val="24"/>
          <w:highlight w:val="none"/>
        </w:rPr>
        <w:t>负责人</w:t>
      </w:r>
      <w:r>
        <w:rPr>
          <w:rFonts w:ascii="宋体" w:hAnsi="宋体"/>
          <w:color w:val="auto"/>
          <w:sz w:val="24"/>
          <w:szCs w:val="24"/>
          <w:highlight w:val="none"/>
        </w:rPr>
        <w:t>身份证复印件</w:t>
      </w:r>
    </w:p>
    <w:p>
      <w:pPr>
        <w:spacing w:line="360" w:lineRule="auto"/>
        <w:ind w:firstLine="420"/>
        <w:rPr>
          <w:rFonts w:ascii="宋体" w:hAnsi="宋体"/>
          <w:color w:val="auto"/>
          <w:sz w:val="24"/>
          <w:szCs w:val="24"/>
          <w:highlight w:val="none"/>
        </w:rPr>
      </w:pPr>
    </w:p>
    <w:p>
      <w:pPr>
        <w:spacing w:line="360" w:lineRule="auto"/>
        <w:ind w:firstLine="420"/>
        <w:rPr>
          <w:rFonts w:ascii="宋体" w:hAnsi="宋体"/>
          <w:color w:val="auto"/>
          <w:sz w:val="24"/>
          <w:szCs w:val="24"/>
          <w:highlight w:val="none"/>
        </w:rPr>
      </w:pPr>
    </w:p>
    <w:p>
      <w:pPr>
        <w:spacing w:line="360" w:lineRule="auto"/>
        <w:ind w:firstLine="420"/>
        <w:rPr>
          <w:rFonts w:ascii="宋体" w:hAnsi="宋体"/>
          <w:color w:val="auto"/>
          <w:sz w:val="24"/>
          <w:szCs w:val="24"/>
          <w:highlight w:val="none"/>
        </w:rPr>
      </w:pPr>
    </w:p>
    <w:p>
      <w:pPr>
        <w:spacing w:line="360" w:lineRule="auto"/>
        <w:ind w:firstLine="420"/>
        <w:rPr>
          <w:rFonts w:ascii="宋体" w:hAnsi="宋体"/>
          <w:color w:val="auto"/>
          <w:sz w:val="24"/>
          <w:szCs w:val="24"/>
          <w:highlight w:val="none"/>
        </w:rPr>
      </w:pPr>
    </w:p>
    <w:p>
      <w:pPr>
        <w:spacing w:line="360" w:lineRule="auto"/>
        <w:ind w:firstLine="420"/>
        <w:rPr>
          <w:rFonts w:ascii="宋体" w:hAnsi="宋体"/>
          <w:color w:val="auto"/>
          <w:sz w:val="24"/>
          <w:szCs w:val="24"/>
          <w:highlight w:val="none"/>
        </w:rPr>
      </w:pPr>
    </w:p>
    <w:p>
      <w:pPr>
        <w:spacing w:line="360" w:lineRule="auto"/>
        <w:ind w:firstLine="420"/>
        <w:rPr>
          <w:rFonts w:ascii="宋体" w:hAnsi="宋体"/>
          <w:color w:val="auto"/>
          <w:sz w:val="24"/>
          <w:szCs w:val="24"/>
          <w:highlight w:val="none"/>
        </w:rPr>
      </w:pPr>
    </w:p>
    <w:p>
      <w:pPr>
        <w:spacing w:line="360" w:lineRule="auto"/>
        <w:ind w:firstLine="420"/>
        <w:rPr>
          <w:rFonts w:ascii="宋体" w:hAnsi="宋体"/>
          <w:color w:val="auto"/>
          <w:sz w:val="24"/>
          <w:szCs w:val="24"/>
          <w:highlight w:val="none"/>
        </w:rPr>
      </w:pPr>
    </w:p>
    <w:p>
      <w:pPr>
        <w:spacing w:line="360" w:lineRule="auto"/>
        <w:ind w:firstLine="420"/>
        <w:rPr>
          <w:rFonts w:ascii="宋体" w:hAnsi="宋体"/>
          <w:color w:val="auto"/>
          <w:sz w:val="24"/>
          <w:szCs w:val="24"/>
          <w:highlight w:val="none"/>
        </w:rPr>
      </w:pPr>
    </w:p>
    <w:p>
      <w:pPr>
        <w:spacing w:line="360" w:lineRule="auto"/>
        <w:ind w:firstLine="420"/>
        <w:rPr>
          <w:rFonts w:ascii="宋体" w:hAnsi="宋体"/>
          <w:color w:val="auto"/>
          <w:sz w:val="24"/>
          <w:szCs w:val="24"/>
          <w:highlight w:val="none"/>
        </w:rPr>
      </w:pPr>
    </w:p>
    <w:p>
      <w:pPr>
        <w:spacing w:line="360" w:lineRule="auto"/>
        <w:ind w:firstLine="420"/>
        <w:rPr>
          <w:rFonts w:ascii="宋体" w:hAnsi="宋体"/>
          <w:color w:val="auto"/>
          <w:sz w:val="24"/>
          <w:szCs w:val="24"/>
          <w:highlight w:val="none"/>
        </w:rPr>
      </w:pPr>
    </w:p>
    <w:p>
      <w:pPr>
        <w:spacing w:line="360" w:lineRule="auto"/>
        <w:ind w:firstLine="420"/>
        <w:rPr>
          <w:rFonts w:ascii="宋体" w:hAnsi="宋体"/>
          <w:color w:val="auto"/>
          <w:sz w:val="24"/>
          <w:szCs w:val="24"/>
          <w:highlight w:val="none"/>
        </w:rPr>
      </w:pPr>
    </w:p>
    <w:p>
      <w:pPr>
        <w:spacing w:line="360" w:lineRule="auto"/>
        <w:ind w:firstLine="420"/>
        <w:rPr>
          <w:rFonts w:ascii="宋体" w:hAnsi="宋体"/>
          <w:color w:val="auto"/>
          <w:sz w:val="24"/>
          <w:szCs w:val="24"/>
          <w:highlight w:val="none"/>
        </w:rPr>
      </w:pPr>
    </w:p>
    <w:p>
      <w:pPr>
        <w:spacing w:line="360" w:lineRule="auto"/>
        <w:ind w:firstLine="420"/>
        <w:rPr>
          <w:rFonts w:ascii="宋体" w:hAnsi="宋体"/>
          <w:color w:val="auto"/>
          <w:sz w:val="24"/>
          <w:szCs w:val="24"/>
          <w:highlight w:val="none"/>
        </w:rPr>
      </w:pPr>
    </w:p>
    <w:p>
      <w:pPr>
        <w:widowControl/>
        <w:spacing w:line="360" w:lineRule="auto"/>
        <w:ind w:firstLine="4440" w:firstLineChars="1850"/>
        <w:jc w:val="right"/>
        <w:rPr>
          <w:rFonts w:ascii="宋体" w:hAnsi="宋体"/>
          <w:snapToGrid w:val="0"/>
          <w:color w:val="auto"/>
          <w:sz w:val="24"/>
          <w:szCs w:val="24"/>
          <w:highlight w:val="none"/>
        </w:rPr>
      </w:pPr>
      <w:r>
        <w:rPr>
          <w:rFonts w:ascii="宋体" w:hAnsi="宋体"/>
          <w:snapToGrid w:val="0"/>
          <w:color w:val="auto"/>
          <w:sz w:val="24"/>
          <w:szCs w:val="24"/>
          <w:highlight w:val="none"/>
        </w:rPr>
        <w:t>投标人：</w:t>
      </w:r>
      <w:r>
        <w:rPr>
          <w:rFonts w:hint="eastAsia" w:ascii="宋体" w:hAnsi="宋体"/>
          <w:snapToGrid w:val="0"/>
          <w:color w:val="auto"/>
          <w:sz w:val="24"/>
          <w:szCs w:val="24"/>
          <w:highlight w:val="none"/>
        </w:rPr>
        <w:t>（盖章）</w:t>
      </w:r>
    </w:p>
    <w:p>
      <w:pPr>
        <w:widowControl/>
        <w:spacing w:line="360" w:lineRule="auto"/>
        <w:ind w:firstLine="4440" w:firstLineChars="1850"/>
        <w:jc w:val="right"/>
        <w:rPr>
          <w:rFonts w:ascii="宋体" w:hAnsi="宋体"/>
          <w:snapToGrid w:val="0"/>
          <w:color w:val="auto"/>
          <w:sz w:val="24"/>
          <w:szCs w:val="24"/>
          <w:highlight w:val="none"/>
        </w:rPr>
      </w:pPr>
      <w:r>
        <w:rPr>
          <w:rFonts w:ascii="宋体" w:hAnsi="宋体"/>
          <w:snapToGrid w:val="0"/>
          <w:color w:val="auto"/>
          <w:sz w:val="24"/>
          <w:szCs w:val="24"/>
          <w:highlight w:val="none"/>
        </w:rPr>
        <w:t>法定代表人：</w:t>
      </w:r>
      <w:r>
        <w:rPr>
          <w:rFonts w:hint="eastAsia" w:ascii="宋体" w:hAnsi="宋体"/>
          <w:snapToGrid w:val="0"/>
          <w:color w:val="auto"/>
          <w:sz w:val="24"/>
          <w:szCs w:val="24"/>
          <w:highlight w:val="none"/>
        </w:rPr>
        <w:t>（</w:t>
      </w:r>
      <w:r>
        <w:rPr>
          <w:rFonts w:hint="eastAsia" w:ascii="宋体" w:hAnsi="宋体"/>
          <w:color w:val="auto"/>
          <w:sz w:val="24"/>
          <w:szCs w:val="24"/>
          <w:highlight w:val="none"/>
        </w:rPr>
        <w:t>盖章或签字</w:t>
      </w:r>
      <w:r>
        <w:rPr>
          <w:rFonts w:hint="eastAsia" w:ascii="宋体" w:hAnsi="宋体"/>
          <w:snapToGrid w:val="0"/>
          <w:color w:val="auto"/>
          <w:sz w:val="24"/>
          <w:szCs w:val="24"/>
          <w:highlight w:val="none"/>
        </w:rPr>
        <w:t>）</w:t>
      </w:r>
    </w:p>
    <w:p>
      <w:pPr>
        <w:pStyle w:val="28"/>
        <w:ind w:firstLine="480"/>
        <w:jc w:val="right"/>
        <w:rPr>
          <w:b/>
          <w:color w:val="auto"/>
          <w:sz w:val="24"/>
          <w:szCs w:val="24"/>
          <w:highlight w:val="none"/>
          <w:lang w:eastAsia="zh-CN"/>
        </w:rPr>
      </w:pPr>
      <w:r>
        <w:rPr>
          <w:rFonts w:hint="eastAsia"/>
          <w:snapToGrid w:val="0"/>
          <w:color w:val="auto"/>
          <w:sz w:val="24"/>
          <w:szCs w:val="24"/>
          <w:highlight w:val="none"/>
          <w:lang w:eastAsia="zh-CN"/>
        </w:rPr>
        <w:t>年</w:t>
      </w:r>
      <w:r>
        <w:rPr>
          <w:snapToGrid w:val="0"/>
          <w:color w:val="auto"/>
          <w:sz w:val="24"/>
          <w:szCs w:val="24"/>
          <w:highlight w:val="none"/>
          <w:lang w:eastAsia="zh-CN"/>
        </w:rPr>
        <w:t xml:space="preserve">   </w:t>
      </w:r>
      <w:r>
        <w:rPr>
          <w:rFonts w:hint="eastAsia"/>
          <w:snapToGrid w:val="0"/>
          <w:color w:val="auto"/>
          <w:sz w:val="24"/>
          <w:szCs w:val="24"/>
          <w:highlight w:val="none"/>
          <w:lang w:eastAsia="zh-CN"/>
        </w:rPr>
        <w:t>月</w:t>
      </w:r>
      <w:r>
        <w:rPr>
          <w:snapToGrid w:val="0"/>
          <w:color w:val="auto"/>
          <w:sz w:val="24"/>
          <w:szCs w:val="24"/>
          <w:highlight w:val="none"/>
          <w:lang w:eastAsia="zh-CN"/>
        </w:rPr>
        <w:t xml:space="preserve">   </w:t>
      </w:r>
      <w:r>
        <w:rPr>
          <w:rFonts w:hint="eastAsia"/>
          <w:snapToGrid w:val="0"/>
          <w:color w:val="auto"/>
          <w:sz w:val="24"/>
          <w:szCs w:val="24"/>
          <w:highlight w:val="none"/>
          <w:lang w:eastAsia="zh-CN"/>
        </w:rPr>
        <w:t>日</w:t>
      </w:r>
    </w:p>
    <w:p>
      <w:pPr>
        <w:pStyle w:val="28"/>
        <w:ind w:firstLine="400"/>
        <w:jc w:val="right"/>
        <w:rPr>
          <w:color w:val="auto"/>
          <w:highlight w:val="none"/>
          <w:lang w:eastAsia="zh-CN"/>
        </w:rPr>
        <w:sectPr>
          <w:footnotePr>
            <w:numRestart w:val="eachPage"/>
          </w:footnotePr>
          <w:endnotePr>
            <w:numRestart w:val="eachSect"/>
          </w:endnotePr>
          <w:pgSz w:w="11907" w:h="16840"/>
          <w:pgMar w:top="967" w:right="1304" w:bottom="1304" w:left="1247" w:header="851" w:footer="992" w:gutter="0"/>
          <w:cols w:space="720" w:num="1"/>
          <w:titlePg/>
          <w:docGrid w:linePitch="435" w:charSpace="-6554"/>
        </w:sectPr>
      </w:pPr>
    </w:p>
    <w:p>
      <w:pPr>
        <w:snapToGrid w:val="0"/>
        <w:spacing w:line="360" w:lineRule="auto"/>
        <w:jc w:val="center"/>
        <w:rPr>
          <w:rFonts w:ascii="宋体" w:hAnsi="宋体"/>
          <w:b/>
          <w:snapToGrid w:val="0"/>
          <w:color w:val="auto"/>
          <w:sz w:val="24"/>
          <w:szCs w:val="24"/>
          <w:highlight w:val="none"/>
        </w:rPr>
      </w:pPr>
      <w:r>
        <w:rPr>
          <w:rFonts w:ascii="宋体" w:hAnsi="宋体"/>
          <w:b/>
          <w:color w:val="auto"/>
          <w:sz w:val="24"/>
          <w:szCs w:val="24"/>
          <w:highlight w:val="none"/>
        </w:rPr>
        <w:t>投标人及拟派</w:t>
      </w:r>
      <w:r>
        <w:rPr>
          <w:rFonts w:hint="eastAsia" w:ascii="宋体" w:hAnsi="宋体"/>
          <w:b/>
          <w:color w:val="auto"/>
          <w:sz w:val="24"/>
          <w:szCs w:val="24"/>
          <w:highlight w:val="none"/>
        </w:rPr>
        <w:t>全过程工程咨询项目</w:t>
      </w:r>
      <w:r>
        <w:rPr>
          <w:rFonts w:hint="eastAsia" w:ascii="宋体" w:hAnsi="宋体"/>
          <w:b/>
          <w:color w:val="auto"/>
          <w:sz w:val="24"/>
          <w:szCs w:val="24"/>
          <w:highlight w:val="none"/>
          <w:lang w:val="en-US" w:eastAsia="zh-CN"/>
        </w:rPr>
        <w:t>总</w:t>
      </w:r>
      <w:r>
        <w:rPr>
          <w:rFonts w:hint="eastAsia" w:ascii="宋体" w:hAnsi="宋体"/>
          <w:b/>
          <w:color w:val="auto"/>
          <w:sz w:val="24"/>
          <w:szCs w:val="24"/>
          <w:highlight w:val="none"/>
        </w:rPr>
        <w:t>负责人</w:t>
      </w:r>
      <w:r>
        <w:rPr>
          <w:rFonts w:ascii="宋体" w:hAnsi="宋体"/>
          <w:b/>
          <w:color w:val="auto"/>
          <w:sz w:val="24"/>
          <w:szCs w:val="24"/>
          <w:highlight w:val="none"/>
        </w:rPr>
        <w:t>未被限制投标承诺书</w:t>
      </w:r>
    </w:p>
    <w:p>
      <w:pPr>
        <w:snapToGrid w:val="0"/>
        <w:spacing w:line="360" w:lineRule="auto"/>
        <w:rPr>
          <w:rFonts w:ascii="宋体" w:hAnsi="宋体"/>
          <w:snapToGrid w:val="0"/>
          <w:color w:val="auto"/>
          <w:sz w:val="24"/>
          <w:szCs w:val="24"/>
          <w:highlight w:val="none"/>
          <w:u w:val="single"/>
        </w:rPr>
      </w:pPr>
    </w:p>
    <w:p>
      <w:pPr>
        <w:pStyle w:val="20"/>
        <w:spacing w:line="360" w:lineRule="auto"/>
        <w:rPr>
          <w:color w:val="auto"/>
          <w:sz w:val="24"/>
          <w:szCs w:val="24"/>
          <w:highlight w:val="none"/>
        </w:rPr>
      </w:pPr>
    </w:p>
    <w:p>
      <w:pPr>
        <w:snapToGrid w:val="0"/>
        <w:spacing w:line="360" w:lineRule="auto"/>
        <w:rPr>
          <w:rFonts w:ascii="宋体" w:hAnsi="宋体"/>
          <w:snapToGrid w:val="0"/>
          <w:color w:val="auto"/>
          <w:sz w:val="24"/>
          <w:szCs w:val="24"/>
          <w:highlight w:val="none"/>
        </w:rPr>
      </w:pPr>
      <w:r>
        <w:rPr>
          <w:rFonts w:ascii="宋体" w:hAnsi="宋体"/>
          <w:snapToGrid w:val="0"/>
          <w:color w:val="auto"/>
          <w:sz w:val="24"/>
          <w:szCs w:val="24"/>
          <w:highlight w:val="none"/>
          <w:u w:val="single"/>
        </w:rPr>
        <w:t xml:space="preserve">                       </w:t>
      </w:r>
      <w:r>
        <w:rPr>
          <w:rFonts w:ascii="宋体" w:hAnsi="宋体"/>
          <w:snapToGrid w:val="0"/>
          <w:color w:val="auto"/>
          <w:sz w:val="24"/>
          <w:szCs w:val="24"/>
          <w:highlight w:val="none"/>
        </w:rPr>
        <w:t>（招标人名称）：</w:t>
      </w:r>
    </w:p>
    <w:p>
      <w:pPr>
        <w:snapToGrid w:val="0"/>
        <w:spacing w:line="360" w:lineRule="auto"/>
        <w:ind w:firstLine="480" w:firstLineChars="200"/>
        <w:rPr>
          <w:rFonts w:ascii="宋体" w:hAnsi="宋体"/>
          <w:snapToGrid w:val="0"/>
          <w:color w:val="auto"/>
          <w:sz w:val="24"/>
          <w:szCs w:val="24"/>
          <w:highlight w:val="none"/>
        </w:rPr>
      </w:pPr>
      <w:r>
        <w:rPr>
          <w:rFonts w:ascii="宋体" w:hAnsi="宋体"/>
          <w:snapToGrid w:val="0"/>
          <w:color w:val="auto"/>
          <w:sz w:val="24"/>
          <w:szCs w:val="24"/>
          <w:highlight w:val="none"/>
        </w:rPr>
        <w:t>本投标人</w:t>
      </w:r>
      <w:r>
        <w:rPr>
          <w:rFonts w:ascii="宋体" w:hAnsi="宋体"/>
          <w:snapToGrid w:val="0"/>
          <w:color w:val="auto"/>
          <w:sz w:val="24"/>
          <w:szCs w:val="24"/>
          <w:highlight w:val="none"/>
          <w:u w:val="single"/>
        </w:rPr>
        <w:t xml:space="preserve">                             </w:t>
      </w:r>
      <w:r>
        <w:rPr>
          <w:rFonts w:ascii="宋体" w:hAnsi="宋体"/>
          <w:snapToGrid w:val="0"/>
          <w:color w:val="auto"/>
          <w:sz w:val="24"/>
          <w:szCs w:val="24"/>
          <w:highlight w:val="none"/>
        </w:rPr>
        <w:t>（投标人名称）郑重承诺：</w:t>
      </w:r>
    </w:p>
    <w:p>
      <w:pPr>
        <w:snapToGrid w:val="0"/>
        <w:spacing w:line="360" w:lineRule="auto"/>
        <w:ind w:firstLine="480" w:firstLineChars="200"/>
        <w:rPr>
          <w:rFonts w:ascii="宋体" w:hAnsi="宋体"/>
          <w:snapToGrid w:val="0"/>
          <w:color w:val="auto"/>
          <w:sz w:val="24"/>
          <w:szCs w:val="24"/>
          <w:highlight w:val="none"/>
        </w:rPr>
      </w:pPr>
      <w:r>
        <w:rPr>
          <w:rFonts w:ascii="宋体" w:hAnsi="宋体"/>
          <w:snapToGrid w:val="0"/>
          <w:color w:val="auto"/>
          <w:sz w:val="24"/>
          <w:szCs w:val="24"/>
          <w:highlight w:val="none"/>
        </w:rPr>
        <w:t>本投标人及拟派本招标项目的</w:t>
      </w:r>
      <w:r>
        <w:rPr>
          <w:rFonts w:hint="eastAsia" w:ascii="宋体" w:hAnsi="宋体"/>
          <w:snapToGrid w:val="0"/>
          <w:color w:val="auto"/>
          <w:sz w:val="24"/>
          <w:szCs w:val="24"/>
          <w:highlight w:val="none"/>
        </w:rPr>
        <w:t>全过程工程咨询项目</w:t>
      </w:r>
      <w:r>
        <w:rPr>
          <w:rFonts w:hint="eastAsia" w:ascii="宋体" w:hAnsi="宋体"/>
          <w:snapToGrid w:val="0"/>
          <w:color w:val="auto"/>
          <w:sz w:val="24"/>
          <w:szCs w:val="24"/>
          <w:highlight w:val="none"/>
          <w:lang w:val="en-US" w:eastAsia="zh-CN"/>
        </w:rPr>
        <w:t>总</w:t>
      </w:r>
      <w:r>
        <w:rPr>
          <w:rFonts w:hint="eastAsia" w:ascii="宋体" w:hAnsi="宋体"/>
          <w:snapToGrid w:val="0"/>
          <w:color w:val="auto"/>
          <w:sz w:val="24"/>
          <w:szCs w:val="24"/>
          <w:highlight w:val="none"/>
        </w:rPr>
        <w:t>负责人未被水利建设市场限制投标。</w:t>
      </w:r>
      <w:r>
        <w:rPr>
          <w:rFonts w:ascii="宋体" w:hAnsi="宋体"/>
          <w:snapToGrid w:val="0"/>
          <w:color w:val="auto"/>
          <w:sz w:val="24"/>
          <w:szCs w:val="24"/>
          <w:highlight w:val="none"/>
        </w:rPr>
        <w:t>如有不实，愿意被取消中标资格并上报行政主管部门，由行政主管部门列入不良行为记录，并同意招标人没收我方递交的投标保证金。</w:t>
      </w:r>
    </w:p>
    <w:p>
      <w:pPr>
        <w:snapToGrid w:val="0"/>
        <w:spacing w:line="360" w:lineRule="auto"/>
        <w:rPr>
          <w:rFonts w:ascii="宋体" w:hAnsi="宋体"/>
          <w:snapToGrid w:val="0"/>
          <w:color w:val="auto"/>
          <w:sz w:val="24"/>
          <w:szCs w:val="24"/>
          <w:highlight w:val="none"/>
        </w:rPr>
      </w:pPr>
    </w:p>
    <w:p>
      <w:pPr>
        <w:snapToGrid w:val="0"/>
        <w:spacing w:line="360" w:lineRule="auto"/>
        <w:rPr>
          <w:rFonts w:ascii="宋体" w:hAnsi="宋体"/>
          <w:snapToGrid w:val="0"/>
          <w:color w:val="auto"/>
          <w:sz w:val="24"/>
          <w:szCs w:val="24"/>
          <w:highlight w:val="none"/>
        </w:rPr>
      </w:pPr>
    </w:p>
    <w:p>
      <w:pPr>
        <w:snapToGrid w:val="0"/>
        <w:spacing w:line="360" w:lineRule="auto"/>
        <w:rPr>
          <w:rFonts w:ascii="宋体" w:hAnsi="宋体"/>
          <w:snapToGrid w:val="0"/>
          <w:color w:val="auto"/>
          <w:sz w:val="24"/>
          <w:szCs w:val="24"/>
          <w:highlight w:val="none"/>
        </w:rPr>
      </w:pPr>
    </w:p>
    <w:p>
      <w:pPr>
        <w:widowControl/>
        <w:spacing w:line="360" w:lineRule="auto"/>
        <w:jc w:val="right"/>
        <w:rPr>
          <w:rFonts w:ascii="宋体" w:hAnsi="宋体"/>
          <w:snapToGrid w:val="0"/>
          <w:color w:val="auto"/>
          <w:sz w:val="24"/>
          <w:szCs w:val="24"/>
          <w:highlight w:val="none"/>
        </w:rPr>
      </w:pPr>
      <w:r>
        <w:rPr>
          <w:rFonts w:ascii="宋体" w:hAnsi="宋体"/>
          <w:snapToGrid w:val="0"/>
          <w:color w:val="auto"/>
          <w:sz w:val="24"/>
          <w:szCs w:val="24"/>
          <w:highlight w:val="none"/>
        </w:rPr>
        <w:t xml:space="preserve">              投标人：</w:t>
      </w:r>
      <w:r>
        <w:rPr>
          <w:rFonts w:hint="eastAsia" w:ascii="宋体" w:hAnsi="宋体"/>
          <w:snapToGrid w:val="0"/>
          <w:color w:val="auto"/>
          <w:sz w:val="24"/>
          <w:szCs w:val="24"/>
          <w:highlight w:val="none"/>
        </w:rPr>
        <w:t>（盖章）</w:t>
      </w:r>
    </w:p>
    <w:p>
      <w:pPr>
        <w:pStyle w:val="20"/>
        <w:spacing w:line="360" w:lineRule="auto"/>
        <w:rPr>
          <w:color w:val="auto"/>
          <w:sz w:val="24"/>
          <w:szCs w:val="24"/>
          <w:highlight w:val="none"/>
        </w:rPr>
      </w:pPr>
    </w:p>
    <w:p>
      <w:pPr>
        <w:widowControl/>
        <w:spacing w:line="360" w:lineRule="auto"/>
        <w:jc w:val="right"/>
        <w:rPr>
          <w:rFonts w:ascii="宋体" w:hAnsi="宋体"/>
          <w:snapToGrid w:val="0"/>
          <w:color w:val="auto"/>
          <w:sz w:val="24"/>
          <w:szCs w:val="24"/>
          <w:highlight w:val="none"/>
        </w:rPr>
      </w:pPr>
      <w:r>
        <w:rPr>
          <w:rFonts w:ascii="宋体" w:hAnsi="宋体"/>
          <w:snapToGrid w:val="0"/>
          <w:color w:val="auto"/>
          <w:sz w:val="24"/>
          <w:szCs w:val="24"/>
          <w:highlight w:val="none"/>
        </w:rPr>
        <w:t>法定代表人：</w:t>
      </w:r>
      <w:r>
        <w:rPr>
          <w:rFonts w:hint="eastAsia" w:ascii="宋体" w:hAnsi="宋体"/>
          <w:snapToGrid w:val="0"/>
          <w:color w:val="auto"/>
          <w:sz w:val="24"/>
          <w:szCs w:val="24"/>
          <w:highlight w:val="none"/>
        </w:rPr>
        <w:t>（</w:t>
      </w:r>
      <w:r>
        <w:rPr>
          <w:rFonts w:hint="eastAsia" w:ascii="宋体" w:hAnsi="宋体"/>
          <w:color w:val="auto"/>
          <w:sz w:val="24"/>
          <w:szCs w:val="24"/>
          <w:highlight w:val="none"/>
        </w:rPr>
        <w:t>盖章或签字</w:t>
      </w:r>
      <w:r>
        <w:rPr>
          <w:rFonts w:hint="eastAsia" w:ascii="宋体" w:hAnsi="宋体"/>
          <w:snapToGrid w:val="0"/>
          <w:color w:val="auto"/>
          <w:sz w:val="24"/>
          <w:szCs w:val="24"/>
          <w:highlight w:val="none"/>
        </w:rPr>
        <w:t>）</w:t>
      </w:r>
    </w:p>
    <w:p>
      <w:pPr>
        <w:pStyle w:val="20"/>
        <w:spacing w:line="360" w:lineRule="auto"/>
        <w:rPr>
          <w:color w:val="auto"/>
          <w:sz w:val="24"/>
          <w:szCs w:val="24"/>
          <w:highlight w:val="none"/>
        </w:rPr>
      </w:pPr>
    </w:p>
    <w:p>
      <w:pPr>
        <w:pStyle w:val="28"/>
        <w:ind w:firstLine="0" w:firstLineChars="0"/>
        <w:jc w:val="right"/>
        <w:rPr>
          <w:color w:val="auto"/>
          <w:sz w:val="24"/>
          <w:szCs w:val="24"/>
          <w:highlight w:val="none"/>
          <w:lang w:eastAsia="zh-CN"/>
        </w:rPr>
      </w:pPr>
      <w:r>
        <w:rPr>
          <w:rFonts w:hint="eastAsia"/>
          <w:snapToGrid w:val="0"/>
          <w:color w:val="auto"/>
          <w:sz w:val="24"/>
          <w:szCs w:val="24"/>
          <w:highlight w:val="none"/>
          <w:lang w:eastAsia="zh-CN"/>
        </w:rPr>
        <w:t>年</w:t>
      </w:r>
      <w:r>
        <w:rPr>
          <w:snapToGrid w:val="0"/>
          <w:color w:val="auto"/>
          <w:sz w:val="24"/>
          <w:szCs w:val="24"/>
          <w:highlight w:val="none"/>
          <w:lang w:eastAsia="zh-CN"/>
        </w:rPr>
        <w:t xml:space="preserve">   </w:t>
      </w:r>
      <w:r>
        <w:rPr>
          <w:rFonts w:hint="eastAsia"/>
          <w:snapToGrid w:val="0"/>
          <w:color w:val="auto"/>
          <w:sz w:val="24"/>
          <w:szCs w:val="24"/>
          <w:highlight w:val="none"/>
          <w:lang w:eastAsia="zh-CN"/>
        </w:rPr>
        <w:t>月</w:t>
      </w:r>
      <w:r>
        <w:rPr>
          <w:snapToGrid w:val="0"/>
          <w:color w:val="auto"/>
          <w:sz w:val="24"/>
          <w:szCs w:val="24"/>
          <w:highlight w:val="none"/>
          <w:lang w:eastAsia="zh-CN"/>
        </w:rPr>
        <w:t xml:space="preserve">   </w:t>
      </w:r>
      <w:r>
        <w:rPr>
          <w:rFonts w:hint="eastAsia"/>
          <w:snapToGrid w:val="0"/>
          <w:color w:val="auto"/>
          <w:sz w:val="24"/>
          <w:szCs w:val="24"/>
          <w:highlight w:val="none"/>
          <w:lang w:eastAsia="zh-CN"/>
        </w:rPr>
        <w:t>日</w:t>
      </w:r>
    </w:p>
    <w:p>
      <w:pPr>
        <w:spacing w:line="360" w:lineRule="auto"/>
        <w:rPr>
          <w:color w:val="auto"/>
          <w:highlight w:val="none"/>
        </w:rPr>
      </w:pPr>
    </w:p>
    <w:p>
      <w:pPr>
        <w:spacing w:line="540" w:lineRule="exact"/>
        <w:ind w:firstLine="480" w:firstLineChars="200"/>
        <w:rPr>
          <w:rFonts w:ascii="宋体" w:hAnsi="宋体"/>
          <w:color w:val="auto"/>
          <w:kern w:val="2"/>
          <w:sz w:val="24"/>
          <w:szCs w:val="24"/>
          <w:highlight w:val="none"/>
        </w:rPr>
      </w:pPr>
    </w:p>
    <w:p>
      <w:pPr>
        <w:rPr>
          <w:color w:val="auto"/>
          <w:highlight w:val="none"/>
        </w:rPr>
      </w:pPr>
    </w:p>
    <w:p>
      <w:pPr>
        <w:rPr>
          <w:color w:val="auto"/>
          <w:highlight w:val="none"/>
        </w:rPr>
      </w:pPr>
    </w:p>
    <w:p>
      <w:pPr>
        <w:rPr>
          <w:color w:val="auto"/>
          <w:highlight w:val="none"/>
        </w:rPr>
      </w:pPr>
    </w:p>
    <w:p>
      <w:pPr>
        <w:pStyle w:val="17"/>
        <w:spacing w:line="600" w:lineRule="exact"/>
        <w:ind w:left="0"/>
        <w:rPr>
          <w:rFonts w:hint="eastAsia" w:ascii="宋体" w:hAnsi="宋体" w:eastAsia="宋体"/>
          <w:color w:val="auto"/>
          <w:sz w:val="24"/>
          <w:highlight w:val="none"/>
        </w:rPr>
      </w:pPr>
    </w:p>
    <w:p>
      <w:pPr>
        <w:pStyle w:val="17"/>
        <w:spacing w:line="600" w:lineRule="exact"/>
        <w:ind w:left="0"/>
        <w:rPr>
          <w:rFonts w:hint="eastAsia" w:ascii="宋体" w:hAnsi="宋体" w:eastAsia="宋体"/>
          <w:color w:val="auto"/>
          <w:sz w:val="24"/>
          <w:highlight w:val="none"/>
        </w:rPr>
      </w:pPr>
    </w:p>
    <w:p>
      <w:pPr>
        <w:pStyle w:val="17"/>
        <w:spacing w:line="600" w:lineRule="exact"/>
        <w:ind w:left="0"/>
        <w:rPr>
          <w:rFonts w:hint="eastAsia" w:ascii="宋体" w:hAnsi="宋体" w:eastAsia="宋体"/>
          <w:color w:val="auto"/>
          <w:sz w:val="24"/>
          <w:highlight w:val="none"/>
        </w:rPr>
      </w:pPr>
    </w:p>
    <w:p>
      <w:pPr>
        <w:pStyle w:val="17"/>
        <w:spacing w:line="600" w:lineRule="exact"/>
        <w:ind w:left="0"/>
        <w:rPr>
          <w:rFonts w:hint="eastAsia" w:ascii="宋体" w:hAnsi="宋体" w:eastAsia="宋体"/>
          <w:color w:val="auto"/>
          <w:sz w:val="24"/>
          <w:highlight w:val="none"/>
        </w:rPr>
      </w:pPr>
    </w:p>
    <w:p>
      <w:pPr>
        <w:pStyle w:val="17"/>
        <w:spacing w:line="600" w:lineRule="exact"/>
        <w:ind w:left="0"/>
        <w:rPr>
          <w:rFonts w:hint="eastAsia" w:ascii="宋体" w:hAnsi="宋体" w:eastAsia="宋体"/>
          <w:color w:val="auto"/>
          <w:sz w:val="24"/>
          <w:highlight w:val="none"/>
        </w:rPr>
      </w:pPr>
    </w:p>
    <w:p>
      <w:pPr>
        <w:pStyle w:val="17"/>
        <w:spacing w:line="600" w:lineRule="exact"/>
        <w:ind w:left="0"/>
        <w:rPr>
          <w:rFonts w:hint="eastAsia" w:ascii="宋体" w:hAnsi="宋体" w:eastAsia="宋体"/>
          <w:color w:val="auto"/>
          <w:sz w:val="24"/>
          <w:highlight w:val="none"/>
        </w:rPr>
      </w:pPr>
    </w:p>
    <w:p>
      <w:pPr>
        <w:pStyle w:val="17"/>
        <w:spacing w:line="600" w:lineRule="exact"/>
        <w:ind w:left="0"/>
        <w:rPr>
          <w:rFonts w:hint="eastAsia" w:ascii="宋体" w:hAnsi="宋体" w:eastAsia="宋体"/>
          <w:color w:val="auto"/>
          <w:sz w:val="24"/>
          <w:highlight w:val="none"/>
        </w:rPr>
      </w:pPr>
    </w:p>
    <w:p>
      <w:pPr>
        <w:pStyle w:val="28"/>
        <w:ind w:left="0" w:leftChars="0" w:firstLine="0" w:firstLineChars="0"/>
        <w:jc w:val="both"/>
        <w:rPr>
          <w:rFonts w:hint="eastAsia" w:ascii="黑体" w:eastAsia="黑体"/>
          <w:b/>
          <w:color w:val="auto"/>
          <w:sz w:val="36"/>
          <w:highlight w:val="none"/>
          <w:lang w:eastAsia="zh-CN"/>
        </w:rPr>
      </w:pPr>
    </w:p>
    <w:p>
      <w:pPr>
        <w:pStyle w:val="28"/>
        <w:ind w:left="0" w:leftChars="0" w:firstLine="0" w:firstLineChars="0"/>
        <w:jc w:val="center"/>
        <w:rPr>
          <w:rFonts w:ascii="黑体" w:eastAsia="黑体"/>
          <w:b/>
          <w:color w:val="auto"/>
          <w:sz w:val="36"/>
          <w:highlight w:val="none"/>
          <w:lang w:eastAsia="zh-CN"/>
        </w:rPr>
      </w:pPr>
      <w:r>
        <w:rPr>
          <w:rFonts w:hint="eastAsia" w:ascii="黑体" w:eastAsia="黑体"/>
          <w:b/>
          <w:color w:val="auto"/>
          <w:sz w:val="36"/>
          <w:highlight w:val="none"/>
          <w:lang w:eastAsia="zh-CN"/>
        </w:rPr>
        <w:t>联合体协议书</w:t>
      </w:r>
    </w:p>
    <w:p>
      <w:pPr>
        <w:snapToGrid w:val="0"/>
        <w:spacing w:line="360" w:lineRule="auto"/>
        <w:ind w:firstLine="652" w:firstLineChars="272"/>
        <w:rPr>
          <w:rFonts w:ascii="宋体" w:hAnsi="宋体"/>
          <w:color w:val="auto"/>
          <w:position w:val="2"/>
          <w:sz w:val="24"/>
          <w:szCs w:val="24"/>
          <w:highlight w:val="none"/>
        </w:rPr>
      </w:pPr>
      <w:r>
        <w:rPr>
          <w:rFonts w:ascii="宋体" w:hAnsi="宋体"/>
          <w:color w:val="auto"/>
          <w:position w:val="2"/>
          <w:sz w:val="24"/>
          <w:szCs w:val="24"/>
          <w:highlight w:val="none"/>
          <w:u w:val="single"/>
        </w:rPr>
        <w:t xml:space="preserve">                   </w:t>
      </w:r>
      <w:r>
        <w:rPr>
          <w:rFonts w:hint="eastAsia" w:ascii="宋体" w:hAnsi="宋体"/>
          <w:color w:val="auto"/>
          <w:position w:val="2"/>
          <w:sz w:val="24"/>
          <w:szCs w:val="24"/>
          <w:highlight w:val="none"/>
          <w:u w:val="single"/>
        </w:rPr>
        <w:t>（</w:t>
      </w:r>
      <w:r>
        <w:rPr>
          <w:rFonts w:hint="eastAsia" w:ascii="宋体" w:hAnsi="宋体"/>
          <w:color w:val="auto"/>
          <w:position w:val="2"/>
          <w:sz w:val="24"/>
          <w:szCs w:val="24"/>
          <w:highlight w:val="none"/>
        </w:rPr>
        <w:t>所有成员单位名称）自愿组成联合体，共同参加</w:t>
      </w:r>
      <w:r>
        <w:rPr>
          <w:rFonts w:hint="eastAsia" w:ascii="宋体" w:hAnsi="宋体"/>
          <w:color w:val="auto"/>
          <w:position w:val="2"/>
          <w:sz w:val="24"/>
          <w:szCs w:val="24"/>
          <w:highlight w:val="none"/>
          <w:u w:val="single"/>
          <w:lang w:eastAsia="zh-CN"/>
        </w:rPr>
        <w:t>诸暨市浦阳江治理三期工程</w:t>
      </w:r>
      <w:r>
        <w:rPr>
          <w:rFonts w:hint="eastAsia" w:ascii="宋体" w:hAnsi="宋体"/>
          <w:color w:val="auto"/>
          <w:position w:val="2"/>
          <w:sz w:val="24"/>
          <w:szCs w:val="24"/>
          <w:highlight w:val="none"/>
          <w:u w:val="single"/>
        </w:rPr>
        <w:t>全过程工程咨询</w:t>
      </w:r>
      <w:r>
        <w:rPr>
          <w:rFonts w:hint="eastAsia" w:ascii="宋体" w:hAnsi="宋体"/>
          <w:color w:val="auto"/>
          <w:position w:val="2"/>
          <w:sz w:val="24"/>
          <w:szCs w:val="24"/>
          <w:highlight w:val="none"/>
        </w:rPr>
        <w:t>（以下简称本工程）的投标。现就联合体投标事宜订立如下协议。</w:t>
      </w:r>
    </w:p>
    <w:p>
      <w:pPr>
        <w:snapToGrid w:val="0"/>
        <w:spacing w:line="360" w:lineRule="auto"/>
        <w:ind w:firstLine="535" w:firstLineChars="223"/>
        <w:rPr>
          <w:rFonts w:ascii="宋体" w:hAnsi="宋体"/>
          <w:color w:val="auto"/>
          <w:position w:val="2"/>
          <w:sz w:val="24"/>
          <w:szCs w:val="24"/>
          <w:highlight w:val="none"/>
        </w:rPr>
      </w:pPr>
      <w:r>
        <w:rPr>
          <w:rFonts w:ascii="宋体" w:hAnsi="宋体"/>
          <w:color w:val="auto"/>
          <w:position w:val="2"/>
          <w:sz w:val="24"/>
          <w:szCs w:val="24"/>
          <w:highlight w:val="none"/>
        </w:rPr>
        <w:t>1</w:t>
      </w:r>
      <w:r>
        <w:rPr>
          <w:rFonts w:hint="eastAsia" w:ascii="宋体" w:hAnsi="宋体"/>
          <w:color w:val="auto"/>
          <w:position w:val="2"/>
          <w:sz w:val="24"/>
          <w:szCs w:val="24"/>
          <w:highlight w:val="none"/>
        </w:rPr>
        <w:t>、</w:t>
      </w:r>
      <w:r>
        <w:rPr>
          <w:rFonts w:ascii="宋体" w:hAnsi="宋体"/>
          <w:color w:val="auto"/>
          <w:position w:val="2"/>
          <w:sz w:val="24"/>
          <w:szCs w:val="24"/>
          <w:highlight w:val="none"/>
        </w:rPr>
        <w:t xml:space="preserve"> </w:t>
      </w:r>
      <w:r>
        <w:rPr>
          <w:rFonts w:ascii="宋体" w:hAnsi="宋体"/>
          <w:color w:val="auto"/>
          <w:position w:val="2"/>
          <w:sz w:val="24"/>
          <w:szCs w:val="24"/>
          <w:highlight w:val="none"/>
          <w:u w:val="single"/>
        </w:rPr>
        <w:t xml:space="preserve">                                   </w:t>
      </w:r>
      <w:r>
        <w:rPr>
          <w:rFonts w:hint="eastAsia" w:ascii="宋体" w:hAnsi="宋体"/>
          <w:color w:val="auto"/>
          <w:position w:val="2"/>
          <w:sz w:val="24"/>
          <w:szCs w:val="24"/>
          <w:highlight w:val="none"/>
        </w:rPr>
        <w:t>（某成员单位名称）为牵头人。</w:t>
      </w:r>
    </w:p>
    <w:p>
      <w:pPr>
        <w:snapToGrid w:val="0"/>
        <w:spacing w:line="360" w:lineRule="auto"/>
        <w:ind w:firstLine="535" w:firstLineChars="223"/>
        <w:rPr>
          <w:rFonts w:ascii="宋体" w:hAnsi="宋体"/>
          <w:color w:val="auto"/>
          <w:position w:val="2"/>
          <w:sz w:val="24"/>
          <w:szCs w:val="24"/>
          <w:highlight w:val="none"/>
        </w:rPr>
      </w:pPr>
      <w:r>
        <w:rPr>
          <w:rFonts w:ascii="宋体" w:hAnsi="宋体"/>
          <w:color w:val="auto"/>
          <w:position w:val="2"/>
          <w:sz w:val="24"/>
          <w:szCs w:val="24"/>
          <w:highlight w:val="none"/>
        </w:rPr>
        <w:t>2</w:t>
      </w:r>
      <w:r>
        <w:rPr>
          <w:rFonts w:hint="eastAsia" w:ascii="宋体" w:hAnsi="宋体"/>
          <w:color w:val="auto"/>
          <w:position w:val="2"/>
          <w:sz w:val="24"/>
          <w:szCs w:val="24"/>
          <w:highlight w:val="none"/>
        </w:rPr>
        <w:t>、联合体牵头人合法代表联合体各成员负责本工程投标文件编制和合同谈判活动，代表联合体提交和接收相关的资料、信息及指示，并处理与之有关的一切事务，并负责合同订立和合同实施阶段的主办、组织和协调工作。</w:t>
      </w:r>
    </w:p>
    <w:p>
      <w:pPr>
        <w:snapToGrid w:val="0"/>
        <w:spacing w:line="360" w:lineRule="auto"/>
        <w:ind w:firstLine="535" w:firstLineChars="223"/>
        <w:rPr>
          <w:rFonts w:ascii="宋体" w:hAnsi="宋体"/>
          <w:color w:val="auto"/>
          <w:position w:val="2"/>
          <w:sz w:val="24"/>
          <w:szCs w:val="24"/>
          <w:highlight w:val="none"/>
        </w:rPr>
      </w:pPr>
      <w:r>
        <w:rPr>
          <w:rFonts w:ascii="宋体" w:hAnsi="宋体"/>
          <w:color w:val="auto"/>
          <w:position w:val="2"/>
          <w:sz w:val="24"/>
          <w:szCs w:val="24"/>
          <w:highlight w:val="none"/>
        </w:rPr>
        <w:t>3</w:t>
      </w:r>
      <w:r>
        <w:rPr>
          <w:rFonts w:hint="eastAsia" w:ascii="宋体" w:hAnsi="宋体"/>
          <w:color w:val="auto"/>
          <w:position w:val="2"/>
          <w:sz w:val="24"/>
          <w:szCs w:val="24"/>
          <w:highlight w:val="none"/>
        </w:rPr>
        <w:t>、联合体将严格按照招标文件的各项要求，递交投标文件，履行投标义务和中标后的合同，共同承担合同规定的一切义务和责任，联合体各成员单位按照内部职责的划分，对内承担各自所负的责任和风险，并对外承担连带责任。</w:t>
      </w:r>
    </w:p>
    <w:p>
      <w:pPr>
        <w:snapToGrid w:val="0"/>
        <w:spacing w:line="360" w:lineRule="auto"/>
        <w:ind w:firstLine="535" w:firstLineChars="223"/>
        <w:rPr>
          <w:rFonts w:ascii="宋体" w:hAnsi="宋体"/>
          <w:color w:val="auto"/>
          <w:position w:val="2"/>
          <w:sz w:val="24"/>
          <w:szCs w:val="24"/>
          <w:highlight w:val="none"/>
        </w:rPr>
      </w:pPr>
      <w:r>
        <w:rPr>
          <w:rFonts w:ascii="宋体" w:hAnsi="宋体"/>
          <w:color w:val="auto"/>
          <w:position w:val="2"/>
          <w:sz w:val="24"/>
          <w:szCs w:val="24"/>
          <w:highlight w:val="none"/>
        </w:rPr>
        <w:t>4</w:t>
      </w:r>
      <w:r>
        <w:rPr>
          <w:rFonts w:hint="eastAsia" w:ascii="宋体" w:hAnsi="宋体"/>
          <w:color w:val="auto"/>
          <w:position w:val="2"/>
          <w:sz w:val="24"/>
          <w:szCs w:val="24"/>
          <w:highlight w:val="none"/>
        </w:rPr>
        <w:t>、联合体牵头人代表联合体签署投标文件的，联合体牵头人的所有承诺均认为代表了联合体各成员。</w:t>
      </w:r>
    </w:p>
    <w:p>
      <w:pPr>
        <w:snapToGrid w:val="0"/>
        <w:spacing w:line="360" w:lineRule="auto"/>
        <w:ind w:firstLine="535" w:firstLineChars="223"/>
        <w:rPr>
          <w:rFonts w:ascii="宋体" w:hAnsi="宋体"/>
          <w:color w:val="auto"/>
          <w:position w:val="2"/>
          <w:sz w:val="24"/>
          <w:szCs w:val="24"/>
          <w:highlight w:val="none"/>
        </w:rPr>
      </w:pPr>
      <w:r>
        <w:rPr>
          <w:rFonts w:ascii="宋体" w:hAnsi="宋体"/>
          <w:color w:val="auto"/>
          <w:position w:val="2"/>
          <w:sz w:val="24"/>
          <w:szCs w:val="24"/>
          <w:highlight w:val="none"/>
        </w:rPr>
        <w:t>5</w:t>
      </w:r>
      <w:r>
        <w:rPr>
          <w:rFonts w:hint="eastAsia" w:ascii="宋体" w:hAnsi="宋体"/>
          <w:color w:val="auto"/>
          <w:position w:val="2"/>
          <w:sz w:val="24"/>
          <w:szCs w:val="24"/>
          <w:highlight w:val="none"/>
        </w:rPr>
        <w:t>、联合体在投标工作及中标后合同履行过程中的费用按各自承担的工作量分摊并单独向招标人收取费用。</w:t>
      </w:r>
    </w:p>
    <w:p>
      <w:pPr>
        <w:snapToGrid w:val="0"/>
        <w:spacing w:line="360" w:lineRule="auto"/>
        <w:ind w:firstLine="535" w:firstLineChars="223"/>
        <w:rPr>
          <w:rFonts w:ascii="宋体" w:hAnsi="宋体"/>
          <w:color w:val="auto"/>
          <w:position w:val="2"/>
          <w:sz w:val="24"/>
          <w:szCs w:val="24"/>
          <w:highlight w:val="none"/>
        </w:rPr>
      </w:pPr>
      <w:r>
        <w:rPr>
          <w:rFonts w:ascii="宋体" w:hAnsi="宋体"/>
          <w:color w:val="auto"/>
          <w:position w:val="2"/>
          <w:sz w:val="24"/>
          <w:szCs w:val="24"/>
          <w:highlight w:val="none"/>
        </w:rPr>
        <w:t>6</w:t>
      </w:r>
      <w:r>
        <w:rPr>
          <w:rFonts w:hint="eastAsia" w:ascii="宋体" w:hAnsi="宋体"/>
          <w:color w:val="auto"/>
          <w:position w:val="2"/>
          <w:sz w:val="24"/>
          <w:szCs w:val="24"/>
          <w:highlight w:val="none"/>
        </w:rPr>
        <w:t>、如联合体中标，本工程发生的费用将支付给联合体牵头单位。</w:t>
      </w:r>
    </w:p>
    <w:p>
      <w:pPr>
        <w:snapToGrid w:val="0"/>
        <w:spacing w:line="360" w:lineRule="auto"/>
        <w:ind w:firstLine="535" w:firstLineChars="223"/>
        <w:rPr>
          <w:rFonts w:ascii="宋体" w:hAnsi="宋体"/>
          <w:color w:val="auto"/>
          <w:position w:val="2"/>
          <w:sz w:val="24"/>
          <w:szCs w:val="24"/>
          <w:highlight w:val="none"/>
        </w:rPr>
      </w:pPr>
      <w:r>
        <w:rPr>
          <w:rFonts w:ascii="宋体" w:hAnsi="宋体"/>
          <w:color w:val="auto"/>
          <w:position w:val="2"/>
          <w:sz w:val="24"/>
          <w:szCs w:val="24"/>
          <w:highlight w:val="none"/>
        </w:rPr>
        <w:t>7</w:t>
      </w:r>
      <w:r>
        <w:rPr>
          <w:rFonts w:hint="eastAsia" w:ascii="宋体" w:hAnsi="宋体"/>
          <w:color w:val="auto"/>
          <w:position w:val="2"/>
          <w:sz w:val="24"/>
          <w:szCs w:val="24"/>
          <w:highlight w:val="none"/>
        </w:rPr>
        <w:t>、如中标，联合体双方的工作须符合各自的资质要求，具体分工如下：</w:t>
      </w:r>
    </w:p>
    <w:p>
      <w:pPr>
        <w:snapToGrid w:val="0"/>
        <w:spacing w:line="360" w:lineRule="auto"/>
        <w:ind w:firstLine="840" w:firstLineChars="300"/>
        <w:rPr>
          <w:rFonts w:ascii="宋体" w:hAnsi="宋体"/>
          <w:color w:val="auto"/>
          <w:spacing w:val="20"/>
          <w:position w:val="2"/>
          <w:sz w:val="24"/>
          <w:szCs w:val="24"/>
          <w:highlight w:val="none"/>
        </w:rPr>
      </w:pPr>
      <w:r>
        <w:rPr>
          <w:rFonts w:hint="eastAsia" w:ascii="宋体" w:hAnsi="宋体"/>
          <w:color w:val="auto"/>
          <w:spacing w:val="20"/>
          <w:position w:val="2"/>
          <w:sz w:val="24"/>
          <w:szCs w:val="24"/>
          <w:highlight w:val="none"/>
        </w:rPr>
        <w:t>联合体牵头人</w:t>
      </w:r>
      <w:r>
        <w:rPr>
          <w:rFonts w:ascii="宋体" w:hAnsi="宋体"/>
          <w:color w:val="auto"/>
          <w:spacing w:val="20"/>
          <w:position w:val="2"/>
          <w:sz w:val="24"/>
          <w:szCs w:val="24"/>
          <w:highlight w:val="none"/>
          <w:u w:val="single"/>
        </w:rPr>
        <w:t xml:space="preserve">         </w:t>
      </w:r>
      <w:r>
        <w:rPr>
          <w:rFonts w:hint="eastAsia" w:ascii="宋体" w:hAnsi="宋体"/>
          <w:color w:val="auto"/>
          <w:spacing w:val="20"/>
          <w:position w:val="2"/>
          <w:sz w:val="24"/>
          <w:szCs w:val="24"/>
          <w:highlight w:val="none"/>
        </w:rPr>
        <w:t>（牵头人名称）承担</w:t>
      </w:r>
      <w:r>
        <w:rPr>
          <w:rFonts w:ascii="宋体" w:hAnsi="宋体"/>
          <w:color w:val="auto"/>
          <w:spacing w:val="20"/>
          <w:position w:val="2"/>
          <w:sz w:val="24"/>
          <w:szCs w:val="24"/>
          <w:highlight w:val="none"/>
          <w:u w:val="single"/>
        </w:rPr>
        <w:t xml:space="preserve">          </w:t>
      </w:r>
      <w:r>
        <w:rPr>
          <w:rFonts w:hint="eastAsia" w:ascii="宋体" w:hAnsi="宋体"/>
          <w:color w:val="auto"/>
          <w:spacing w:val="20"/>
          <w:position w:val="2"/>
          <w:sz w:val="24"/>
          <w:szCs w:val="24"/>
          <w:highlight w:val="none"/>
        </w:rPr>
        <w:t>工作，</w:t>
      </w:r>
    </w:p>
    <w:p>
      <w:pPr>
        <w:snapToGrid w:val="0"/>
        <w:spacing w:line="360" w:lineRule="auto"/>
        <w:ind w:firstLine="840" w:firstLineChars="300"/>
        <w:rPr>
          <w:rFonts w:ascii="宋体" w:hAnsi="宋体"/>
          <w:color w:val="auto"/>
          <w:spacing w:val="20"/>
          <w:position w:val="2"/>
          <w:sz w:val="24"/>
          <w:szCs w:val="24"/>
          <w:highlight w:val="none"/>
        </w:rPr>
      </w:pPr>
      <w:r>
        <w:rPr>
          <w:rFonts w:hint="eastAsia" w:ascii="宋体" w:hAnsi="宋体"/>
          <w:color w:val="auto"/>
          <w:spacing w:val="20"/>
          <w:position w:val="2"/>
          <w:sz w:val="24"/>
          <w:szCs w:val="24"/>
          <w:highlight w:val="none"/>
        </w:rPr>
        <w:t>联合体成员</w:t>
      </w:r>
      <w:r>
        <w:rPr>
          <w:rFonts w:ascii="宋体" w:hAnsi="宋体"/>
          <w:color w:val="auto"/>
          <w:spacing w:val="20"/>
          <w:position w:val="2"/>
          <w:sz w:val="24"/>
          <w:szCs w:val="24"/>
          <w:highlight w:val="none"/>
          <w:u w:val="single"/>
        </w:rPr>
        <w:t xml:space="preserve">           </w:t>
      </w:r>
      <w:r>
        <w:rPr>
          <w:rFonts w:hint="eastAsia" w:ascii="宋体" w:hAnsi="宋体"/>
          <w:color w:val="auto"/>
          <w:spacing w:val="20"/>
          <w:position w:val="2"/>
          <w:sz w:val="24"/>
          <w:szCs w:val="24"/>
          <w:highlight w:val="none"/>
        </w:rPr>
        <w:t>（成员名称）承担</w:t>
      </w:r>
      <w:r>
        <w:rPr>
          <w:rFonts w:ascii="宋体" w:hAnsi="宋体"/>
          <w:color w:val="auto"/>
          <w:spacing w:val="20"/>
          <w:position w:val="2"/>
          <w:sz w:val="24"/>
          <w:szCs w:val="24"/>
          <w:highlight w:val="none"/>
          <w:u w:val="single"/>
        </w:rPr>
        <w:t xml:space="preserve">            </w:t>
      </w:r>
      <w:r>
        <w:rPr>
          <w:rFonts w:hint="eastAsia" w:ascii="宋体" w:hAnsi="宋体"/>
          <w:color w:val="auto"/>
          <w:spacing w:val="20"/>
          <w:position w:val="2"/>
          <w:sz w:val="24"/>
          <w:szCs w:val="24"/>
          <w:highlight w:val="none"/>
        </w:rPr>
        <w:t>工作。</w:t>
      </w:r>
    </w:p>
    <w:p>
      <w:pPr>
        <w:snapToGrid w:val="0"/>
        <w:spacing w:line="360" w:lineRule="auto"/>
        <w:ind w:firstLine="535" w:firstLineChars="223"/>
        <w:rPr>
          <w:rFonts w:ascii="宋体" w:hAnsi="宋体"/>
          <w:color w:val="auto"/>
          <w:position w:val="2"/>
          <w:sz w:val="24"/>
          <w:szCs w:val="24"/>
          <w:highlight w:val="none"/>
        </w:rPr>
      </w:pPr>
      <w:r>
        <w:rPr>
          <w:rFonts w:ascii="宋体" w:hAnsi="宋体"/>
          <w:color w:val="auto"/>
          <w:position w:val="2"/>
          <w:sz w:val="24"/>
          <w:szCs w:val="24"/>
          <w:highlight w:val="none"/>
        </w:rPr>
        <w:t>8</w:t>
      </w:r>
      <w:r>
        <w:rPr>
          <w:rFonts w:hint="eastAsia" w:ascii="宋体" w:hAnsi="宋体"/>
          <w:color w:val="auto"/>
          <w:position w:val="2"/>
          <w:sz w:val="24"/>
          <w:szCs w:val="24"/>
          <w:highlight w:val="none"/>
        </w:rPr>
        <w:t>、联合体中标后，本联合体协议是承包合同的附件，对联合体各成员单位有合同约束力。</w:t>
      </w:r>
    </w:p>
    <w:p>
      <w:pPr>
        <w:snapToGrid w:val="0"/>
        <w:spacing w:line="360" w:lineRule="auto"/>
        <w:ind w:firstLine="535" w:firstLineChars="223"/>
        <w:rPr>
          <w:rFonts w:ascii="宋体" w:hAnsi="宋体"/>
          <w:color w:val="auto"/>
          <w:position w:val="2"/>
          <w:sz w:val="24"/>
          <w:szCs w:val="24"/>
          <w:highlight w:val="none"/>
        </w:rPr>
      </w:pPr>
      <w:r>
        <w:rPr>
          <w:rFonts w:ascii="宋体" w:hAnsi="宋体"/>
          <w:color w:val="auto"/>
          <w:position w:val="2"/>
          <w:sz w:val="24"/>
          <w:szCs w:val="24"/>
          <w:highlight w:val="none"/>
        </w:rPr>
        <w:t>9</w:t>
      </w:r>
      <w:r>
        <w:rPr>
          <w:rFonts w:hint="eastAsia" w:ascii="宋体" w:hAnsi="宋体"/>
          <w:color w:val="auto"/>
          <w:position w:val="2"/>
          <w:sz w:val="24"/>
          <w:szCs w:val="24"/>
          <w:highlight w:val="none"/>
        </w:rPr>
        <w:t>、本协议书自签署之日起生效，如联合体未中标或者中标后合同履行完毕，本协议自动失效。</w:t>
      </w:r>
    </w:p>
    <w:p>
      <w:pPr>
        <w:snapToGrid w:val="0"/>
        <w:spacing w:line="360" w:lineRule="auto"/>
        <w:ind w:firstLine="535" w:firstLineChars="223"/>
        <w:rPr>
          <w:rFonts w:ascii="宋体" w:hAnsi="宋体"/>
          <w:color w:val="auto"/>
          <w:position w:val="2"/>
          <w:sz w:val="24"/>
          <w:szCs w:val="24"/>
          <w:highlight w:val="none"/>
        </w:rPr>
      </w:pPr>
      <w:r>
        <w:rPr>
          <w:rFonts w:ascii="宋体" w:hAnsi="宋体"/>
          <w:color w:val="auto"/>
          <w:position w:val="2"/>
          <w:sz w:val="24"/>
          <w:szCs w:val="24"/>
          <w:highlight w:val="none"/>
        </w:rPr>
        <w:t>10</w:t>
      </w:r>
      <w:r>
        <w:rPr>
          <w:rFonts w:hint="eastAsia" w:ascii="宋体" w:hAnsi="宋体"/>
          <w:color w:val="auto"/>
          <w:position w:val="2"/>
          <w:sz w:val="24"/>
          <w:szCs w:val="24"/>
          <w:highlight w:val="none"/>
        </w:rPr>
        <w:t>、本协议书一式二份，联合体成员和招标人各执一份。</w:t>
      </w:r>
    </w:p>
    <w:p>
      <w:pPr>
        <w:snapToGrid w:val="0"/>
        <w:spacing w:line="360" w:lineRule="auto"/>
        <w:ind w:firstLine="535" w:firstLineChars="223"/>
        <w:rPr>
          <w:rFonts w:ascii="宋体" w:hAnsi="宋体"/>
          <w:color w:val="auto"/>
          <w:position w:val="2"/>
          <w:sz w:val="24"/>
          <w:szCs w:val="24"/>
          <w:highlight w:val="none"/>
          <w:u w:val="single"/>
        </w:rPr>
      </w:pPr>
      <w:r>
        <w:rPr>
          <w:rFonts w:hint="eastAsia" w:ascii="宋体" w:hAnsi="宋体"/>
          <w:color w:val="auto"/>
          <w:position w:val="2"/>
          <w:sz w:val="24"/>
          <w:szCs w:val="24"/>
          <w:highlight w:val="none"/>
        </w:rPr>
        <w:t>牵头人名称（盖章）：</w:t>
      </w:r>
    </w:p>
    <w:p>
      <w:pPr>
        <w:snapToGrid w:val="0"/>
        <w:spacing w:line="360" w:lineRule="auto"/>
        <w:ind w:firstLine="535" w:firstLineChars="223"/>
        <w:rPr>
          <w:rFonts w:ascii="宋体" w:hAnsi="宋体"/>
          <w:color w:val="auto"/>
          <w:position w:val="2"/>
          <w:sz w:val="24"/>
          <w:szCs w:val="24"/>
          <w:highlight w:val="none"/>
        </w:rPr>
      </w:pPr>
      <w:r>
        <w:rPr>
          <w:rFonts w:hint="eastAsia" w:ascii="宋体" w:hAnsi="宋体"/>
          <w:color w:val="auto"/>
          <w:position w:val="2"/>
          <w:sz w:val="24"/>
          <w:szCs w:val="24"/>
          <w:highlight w:val="none"/>
        </w:rPr>
        <w:t>法定代表人（签字或盖章）：</w:t>
      </w:r>
    </w:p>
    <w:p>
      <w:pPr>
        <w:snapToGrid w:val="0"/>
        <w:spacing w:line="360" w:lineRule="auto"/>
        <w:ind w:firstLine="535" w:firstLineChars="223"/>
        <w:rPr>
          <w:rFonts w:ascii="宋体" w:hAnsi="宋体"/>
          <w:color w:val="auto"/>
          <w:position w:val="2"/>
          <w:sz w:val="24"/>
          <w:szCs w:val="24"/>
          <w:highlight w:val="none"/>
          <w:u w:val="single"/>
        </w:rPr>
      </w:pPr>
    </w:p>
    <w:p>
      <w:pPr>
        <w:snapToGrid w:val="0"/>
        <w:spacing w:line="360" w:lineRule="auto"/>
        <w:ind w:firstLine="535" w:firstLineChars="223"/>
        <w:rPr>
          <w:rFonts w:ascii="宋体" w:hAnsi="宋体"/>
          <w:color w:val="auto"/>
          <w:position w:val="2"/>
          <w:sz w:val="24"/>
          <w:szCs w:val="24"/>
          <w:highlight w:val="none"/>
          <w:u w:val="single"/>
        </w:rPr>
      </w:pPr>
      <w:r>
        <w:rPr>
          <w:rFonts w:hint="eastAsia" w:ascii="宋体" w:hAnsi="宋体"/>
          <w:color w:val="auto"/>
          <w:position w:val="2"/>
          <w:sz w:val="24"/>
          <w:szCs w:val="24"/>
          <w:highlight w:val="none"/>
        </w:rPr>
        <w:t>成员名称（盖章）：</w:t>
      </w:r>
    </w:p>
    <w:p>
      <w:pPr>
        <w:snapToGrid w:val="0"/>
        <w:spacing w:line="360" w:lineRule="auto"/>
        <w:ind w:firstLine="535" w:firstLineChars="223"/>
        <w:rPr>
          <w:rFonts w:ascii="宋体" w:hAnsi="宋体"/>
          <w:color w:val="auto"/>
          <w:position w:val="2"/>
          <w:sz w:val="24"/>
          <w:szCs w:val="24"/>
          <w:highlight w:val="none"/>
        </w:rPr>
      </w:pPr>
      <w:r>
        <w:rPr>
          <w:rFonts w:hint="eastAsia" w:ascii="宋体" w:hAnsi="宋体"/>
          <w:color w:val="auto"/>
          <w:position w:val="2"/>
          <w:sz w:val="24"/>
          <w:szCs w:val="24"/>
          <w:highlight w:val="none"/>
        </w:rPr>
        <w:t>法定代表人（签字或盖章）：</w:t>
      </w:r>
      <w:r>
        <w:rPr>
          <w:rFonts w:ascii="宋体" w:hAnsi="宋体"/>
          <w:color w:val="auto"/>
          <w:position w:val="2"/>
          <w:sz w:val="24"/>
          <w:szCs w:val="24"/>
          <w:highlight w:val="none"/>
        </w:rPr>
        <w:t xml:space="preserve">                                </w:t>
      </w:r>
      <w:r>
        <w:rPr>
          <w:rFonts w:hint="eastAsia" w:ascii="宋体" w:hAnsi="宋体"/>
          <w:color w:val="auto"/>
          <w:position w:val="2"/>
          <w:sz w:val="24"/>
          <w:szCs w:val="24"/>
          <w:highlight w:val="none"/>
        </w:rPr>
        <w:t>年</w:t>
      </w:r>
      <w:r>
        <w:rPr>
          <w:rFonts w:ascii="宋体" w:hAnsi="宋体"/>
          <w:color w:val="auto"/>
          <w:position w:val="2"/>
          <w:sz w:val="24"/>
          <w:szCs w:val="24"/>
          <w:highlight w:val="none"/>
        </w:rPr>
        <w:t xml:space="preserve">    </w:t>
      </w:r>
      <w:r>
        <w:rPr>
          <w:rFonts w:hint="eastAsia" w:ascii="宋体" w:hAnsi="宋体"/>
          <w:color w:val="auto"/>
          <w:position w:val="2"/>
          <w:sz w:val="24"/>
          <w:szCs w:val="24"/>
          <w:highlight w:val="none"/>
        </w:rPr>
        <w:t>月</w:t>
      </w:r>
      <w:r>
        <w:rPr>
          <w:rFonts w:ascii="宋体" w:hAnsi="宋体"/>
          <w:color w:val="auto"/>
          <w:position w:val="2"/>
          <w:sz w:val="24"/>
          <w:szCs w:val="24"/>
          <w:highlight w:val="none"/>
        </w:rPr>
        <w:t xml:space="preserve">    </w:t>
      </w:r>
      <w:r>
        <w:rPr>
          <w:rFonts w:hint="eastAsia" w:ascii="宋体" w:hAnsi="宋体"/>
          <w:color w:val="auto"/>
          <w:position w:val="2"/>
          <w:sz w:val="24"/>
          <w:szCs w:val="24"/>
          <w:highlight w:val="none"/>
        </w:rPr>
        <w:t>日</w:t>
      </w:r>
    </w:p>
    <w:p>
      <w:pPr>
        <w:pStyle w:val="17"/>
        <w:spacing w:line="400" w:lineRule="exact"/>
        <w:rPr>
          <w:rFonts w:ascii="宋体" w:hAnsi="宋体" w:eastAsia="宋体"/>
          <w:color w:val="auto"/>
          <w:sz w:val="24"/>
          <w:highlight w:val="none"/>
        </w:rPr>
      </w:pPr>
    </w:p>
    <w:p>
      <w:pPr>
        <w:pStyle w:val="17"/>
        <w:spacing w:line="400" w:lineRule="exact"/>
        <w:rPr>
          <w:rFonts w:ascii="宋体" w:hAnsi="宋体" w:eastAsia="宋体"/>
          <w:color w:val="auto"/>
          <w:sz w:val="24"/>
          <w:highlight w:val="none"/>
        </w:rPr>
      </w:pPr>
    </w:p>
    <w:p>
      <w:pPr>
        <w:pStyle w:val="17"/>
        <w:spacing w:line="400" w:lineRule="exact"/>
        <w:rPr>
          <w:rFonts w:ascii="宋体" w:hAnsi="宋体" w:eastAsia="宋体"/>
          <w:color w:val="auto"/>
          <w:sz w:val="24"/>
          <w:highlight w:val="none"/>
        </w:rPr>
      </w:pPr>
    </w:p>
    <w:p>
      <w:pPr>
        <w:pStyle w:val="17"/>
        <w:spacing w:line="400" w:lineRule="exact"/>
        <w:rPr>
          <w:rFonts w:ascii="宋体" w:hAnsi="宋体" w:eastAsia="宋体"/>
          <w:color w:val="auto"/>
          <w:sz w:val="24"/>
          <w:highlight w:val="none"/>
        </w:rPr>
      </w:pPr>
    </w:p>
    <w:p>
      <w:pPr>
        <w:numPr>
          <w:ilvl w:val="1"/>
          <w:numId w:val="0"/>
        </w:numPr>
        <w:tabs>
          <w:tab w:val="left" w:pos="720"/>
          <w:tab w:val="left" w:pos="3600"/>
        </w:tabs>
        <w:spacing w:line="360" w:lineRule="auto"/>
        <w:jc w:val="center"/>
        <w:rPr>
          <w:rFonts w:hint="eastAsia" w:ascii="黑体" w:hAnsi="黑体" w:eastAsia="黑体" w:cs="黑体"/>
          <w:color w:val="auto"/>
          <w:sz w:val="32"/>
          <w:szCs w:val="32"/>
          <w:highlight w:val="none"/>
        </w:rPr>
      </w:pPr>
      <w:bookmarkStart w:id="197" w:name="_Toc16462"/>
    </w:p>
    <w:bookmarkEnd w:id="197"/>
    <w:p>
      <w:pPr>
        <w:numPr>
          <w:ilvl w:val="1"/>
          <w:numId w:val="0"/>
        </w:numPr>
        <w:tabs>
          <w:tab w:val="left" w:pos="720"/>
          <w:tab w:val="left" w:pos="3600"/>
        </w:tabs>
        <w:spacing w:line="360" w:lineRule="auto"/>
        <w:jc w:val="center"/>
        <w:rPr>
          <w:rFonts w:eastAsia="黑体"/>
          <w:color w:val="auto"/>
          <w:sz w:val="32"/>
          <w:szCs w:val="32"/>
          <w:highlight w:val="none"/>
        </w:rPr>
      </w:pPr>
      <w:r>
        <w:rPr>
          <w:rFonts w:eastAsia="黑体"/>
          <w:color w:val="auto"/>
          <w:sz w:val="32"/>
          <w:szCs w:val="32"/>
          <w:highlight w:val="none"/>
        </w:rPr>
        <w:t>投标文件</w:t>
      </w:r>
    </w:p>
    <w:p>
      <w:pPr>
        <w:ind w:firstLine="480"/>
        <w:rPr>
          <w:color w:val="auto"/>
          <w:highlight w:val="none"/>
        </w:rPr>
      </w:pPr>
    </w:p>
    <w:p>
      <w:pPr>
        <w:ind w:firstLine="480"/>
        <w:rPr>
          <w:color w:val="auto"/>
          <w:highlight w:val="none"/>
        </w:rPr>
      </w:pPr>
    </w:p>
    <w:p>
      <w:pPr>
        <w:ind w:firstLine="480"/>
        <w:rPr>
          <w:color w:val="auto"/>
          <w:highlight w:val="none"/>
        </w:rPr>
      </w:pPr>
    </w:p>
    <w:p>
      <w:pPr>
        <w:spacing w:line="360" w:lineRule="auto"/>
        <w:ind w:firstLine="4160" w:firstLineChars="1300"/>
        <w:rPr>
          <w:color w:val="auto"/>
          <w:sz w:val="32"/>
          <w:szCs w:val="32"/>
          <w:highlight w:val="none"/>
        </w:rPr>
      </w:pPr>
      <w:r>
        <w:rPr>
          <w:color w:val="auto"/>
          <w:sz w:val="32"/>
          <w:szCs w:val="32"/>
          <w:highlight w:val="none"/>
        </w:rPr>
        <w:t>技术标</w:t>
      </w:r>
    </w:p>
    <w:p>
      <w:pPr>
        <w:spacing w:line="360" w:lineRule="auto"/>
        <w:ind w:firstLine="640"/>
        <w:jc w:val="center"/>
        <w:rPr>
          <w:color w:val="auto"/>
          <w:szCs w:val="21"/>
          <w:highlight w:val="none"/>
        </w:rPr>
      </w:pPr>
      <w:r>
        <w:rPr>
          <w:color w:val="auto"/>
          <w:sz w:val="32"/>
          <w:szCs w:val="32"/>
          <w:highlight w:val="none"/>
        </w:rPr>
        <w:t>（正本、副本）封面</w:t>
      </w:r>
    </w:p>
    <w:p>
      <w:pPr>
        <w:spacing w:line="360" w:lineRule="auto"/>
        <w:ind w:firstLine="480"/>
        <w:rPr>
          <w:color w:val="auto"/>
          <w:highlight w:val="none"/>
        </w:rPr>
      </w:pPr>
    </w:p>
    <w:p>
      <w:pPr>
        <w:ind w:firstLine="1115" w:firstLineChars="531"/>
        <w:rPr>
          <w:color w:val="auto"/>
          <w:sz w:val="21"/>
          <w:szCs w:val="21"/>
          <w:highlight w:val="none"/>
        </w:rPr>
      </w:pPr>
    </w:p>
    <w:p>
      <w:pPr>
        <w:spacing w:line="360" w:lineRule="auto"/>
        <w:ind w:firstLine="1115" w:firstLineChars="531"/>
        <w:rPr>
          <w:color w:val="auto"/>
          <w:sz w:val="21"/>
          <w:szCs w:val="21"/>
          <w:highlight w:val="none"/>
          <w:u w:val="single"/>
        </w:rPr>
      </w:pPr>
      <w:r>
        <w:rPr>
          <w:color w:val="auto"/>
          <w:sz w:val="21"/>
          <w:szCs w:val="21"/>
          <w:highlight w:val="none"/>
        </w:rPr>
        <w:t>招标人：</w:t>
      </w:r>
      <w:r>
        <w:rPr>
          <w:color w:val="auto"/>
          <w:sz w:val="21"/>
          <w:szCs w:val="21"/>
          <w:highlight w:val="none"/>
          <w:u w:val="single"/>
        </w:rPr>
        <w:t xml:space="preserve">                                        </w:t>
      </w:r>
    </w:p>
    <w:p>
      <w:pPr>
        <w:spacing w:line="360" w:lineRule="auto"/>
        <w:ind w:firstLine="1115" w:firstLineChars="531"/>
        <w:rPr>
          <w:color w:val="auto"/>
          <w:sz w:val="21"/>
          <w:szCs w:val="21"/>
          <w:highlight w:val="none"/>
        </w:rPr>
      </w:pPr>
    </w:p>
    <w:p>
      <w:pPr>
        <w:ind w:firstLine="1115" w:firstLineChars="531"/>
        <w:rPr>
          <w:color w:val="auto"/>
          <w:sz w:val="21"/>
          <w:szCs w:val="21"/>
          <w:highlight w:val="none"/>
        </w:rPr>
      </w:pPr>
    </w:p>
    <w:p>
      <w:pPr>
        <w:spacing w:line="360" w:lineRule="auto"/>
        <w:ind w:firstLine="1115" w:firstLineChars="531"/>
        <w:rPr>
          <w:color w:val="auto"/>
          <w:sz w:val="21"/>
          <w:szCs w:val="21"/>
          <w:highlight w:val="none"/>
          <w:u w:val="single"/>
        </w:rPr>
      </w:pPr>
      <w:r>
        <w:rPr>
          <w:color w:val="auto"/>
          <w:sz w:val="21"/>
          <w:szCs w:val="21"/>
          <w:highlight w:val="none"/>
        </w:rPr>
        <w:t>项目名称：</w:t>
      </w:r>
      <w:r>
        <w:rPr>
          <w:color w:val="auto"/>
          <w:sz w:val="21"/>
          <w:szCs w:val="21"/>
          <w:highlight w:val="none"/>
          <w:u w:val="single"/>
        </w:rPr>
        <w:t xml:space="preserve">                                      </w:t>
      </w:r>
    </w:p>
    <w:p>
      <w:pPr>
        <w:ind w:firstLine="1115" w:firstLineChars="531"/>
        <w:rPr>
          <w:color w:val="auto"/>
          <w:sz w:val="21"/>
          <w:szCs w:val="21"/>
          <w:highlight w:val="none"/>
        </w:rPr>
      </w:pPr>
    </w:p>
    <w:p>
      <w:pPr>
        <w:ind w:firstLine="1115" w:firstLineChars="531"/>
        <w:rPr>
          <w:color w:val="auto"/>
          <w:sz w:val="21"/>
          <w:szCs w:val="21"/>
          <w:highlight w:val="none"/>
        </w:rPr>
      </w:pPr>
    </w:p>
    <w:p>
      <w:pPr>
        <w:spacing w:line="360" w:lineRule="auto"/>
        <w:ind w:firstLine="1115" w:firstLineChars="531"/>
        <w:rPr>
          <w:color w:val="auto"/>
          <w:sz w:val="21"/>
          <w:szCs w:val="21"/>
          <w:highlight w:val="none"/>
          <w:u w:val="single"/>
        </w:rPr>
      </w:pPr>
      <w:r>
        <w:rPr>
          <w:color w:val="auto"/>
          <w:sz w:val="21"/>
          <w:szCs w:val="21"/>
          <w:highlight w:val="none"/>
        </w:rPr>
        <w:t>投标人：</w:t>
      </w:r>
      <w:r>
        <w:rPr>
          <w:color w:val="auto"/>
          <w:sz w:val="21"/>
          <w:szCs w:val="21"/>
          <w:highlight w:val="none"/>
          <w:u w:val="single"/>
        </w:rPr>
        <w:t xml:space="preserve">            （盖投标人单位公章）        </w:t>
      </w:r>
    </w:p>
    <w:p>
      <w:pPr>
        <w:spacing w:line="360" w:lineRule="auto"/>
        <w:ind w:firstLine="1115" w:firstLineChars="531"/>
        <w:rPr>
          <w:color w:val="auto"/>
          <w:sz w:val="21"/>
          <w:szCs w:val="21"/>
          <w:highlight w:val="none"/>
          <w:u w:val="single"/>
        </w:rPr>
      </w:pPr>
    </w:p>
    <w:p>
      <w:pPr>
        <w:spacing w:line="360" w:lineRule="auto"/>
        <w:ind w:firstLine="1115" w:firstLineChars="531"/>
        <w:rPr>
          <w:color w:val="auto"/>
          <w:sz w:val="21"/>
          <w:szCs w:val="21"/>
          <w:highlight w:val="none"/>
          <w:u w:val="single"/>
        </w:rPr>
      </w:pPr>
    </w:p>
    <w:p>
      <w:pPr>
        <w:spacing w:line="360" w:lineRule="auto"/>
        <w:ind w:firstLine="1115" w:firstLineChars="531"/>
        <w:rPr>
          <w:color w:val="auto"/>
          <w:sz w:val="21"/>
          <w:szCs w:val="21"/>
          <w:highlight w:val="none"/>
          <w:u w:val="single"/>
        </w:rPr>
      </w:pPr>
      <w:r>
        <w:rPr>
          <w:color w:val="auto"/>
          <w:sz w:val="21"/>
          <w:szCs w:val="21"/>
          <w:highlight w:val="none"/>
        </w:rPr>
        <w:t>法定代表人：</w:t>
      </w:r>
      <w:r>
        <w:rPr>
          <w:color w:val="auto"/>
          <w:sz w:val="21"/>
          <w:szCs w:val="21"/>
          <w:highlight w:val="none"/>
          <w:u w:val="single"/>
        </w:rPr>
        <w:t xml:space="preserve">            （签字或盖章）          </w:t>
      </w:r>
    </w:p>
    <w:p>
      <w:pPr>
        <w:spacing w:line="360" w:lineRule="auto"/>
        <w:ind w:firstLine="1115" w:firstLineChars="531"/>
        <w:rPr>
          <w:color w:val="auto"/>
          <w:sz w:val="21"/>
          <w:szCs w:val="21"/>
          <w:highlight w:val="none"/>
          <w:u w:val="single"/>
        </w:rPr>
      </w:pPr>
    </w:p>
    <w:p>
      <w:pPr>
        <w:ind w:firstLine="1115" w:firstLineChars="531"/>
        <w:rPr>
          <w:color w:val="auto"/>
          <w:sz w:val="21"/>
          <w:szCs w:val="21"/>
          <w:highlight w:val="none"/>
        </w:rPr>
      </w:pPr>
    </w:p>
    <w:p>
      <w:pPr>
        <w:spacing w:line="360" w:lineRule="auto"/>
        <w:ind w:firstLine="1115" w:firstLineChars="531"/>
        <w:rPr>
          <w:color w:val="auto"/>
          <w:sz w:val="21"/>
          <w:szCs w:val="21"/>
          <w:highlight w:val="none"/>
        </w:rPr>
      </w:pPr>
      <w:r>
        <w:rPr>
          <w:color w:val="auto"/>
          <w:sz w:val="21"/>
          <w:szCs w:val="21"/>
          <w:highlight w:val="none"/>
        </w:rPr>
        <w:t>日期：</w:t>
      </w:r>
      <w:r>
        <w:rPr>
          <w:color w:val="auto"/>
          <w:sz w:val="21"/>
          <w:szCs w:val="21"/>
          <w:highlight w:val="none"/>
          <w:u w:val="single"/>
        </w:rPr>
        <w:t xml:space="preserve">          </w:t>
      </w:r>
      <w:r>
        <w:rPr>
          <w:color w:val="auto"/>
          <w:sz w:val="21"/>
          <w:szCs w:val="21"/>
          <w:highlight w:val="none"/>
        </w:rPr>
        <w:t>年</w:t>
      </w:r>
      <w:r>
        <w:rPr>
          <w:color w:val="auto"/>
          <w:sz w:val="21"/>
          <w:szCs w:val="21"/>
          <w:highlight w:val="none"/>
          <w:u w:val="single"/>
        </w:rPr>
        <w:t xml:space="preserve">      </w:t>
      </w:r>
      <w:r>
        <w:rPr>
          <w:color w:val="auto"/>
          <w:sz w:val="21"/>
          <w:szCs w:val="21"/>
          <w:highlight w:val="none"/>
        </w:rPr>
        <w:t>月</w:t>
      </w:r>
      <w:r>
        <w:rPr>
          <w:color w:val="auto"/>
          <w:sz w:val="21"/>
          <w:szCs w:val="21"/>
          <w:highlight w:val="none"/>
          <w:u w:val="single"/>
        </w:rPr>
        <w:t xml:space="preserve">        </w:t>
      </w:r>
      <w:r>
        <w:rPr>
          <w:color w:val="auto"/>
          <w:sz w:val="21"/>
          <w:szCs w:val="21"/>
          <w:highlight w:val="none"/>
        </w:rPr>
        <w:t>日</w:t>
      </w:r>
    </w:p>
    <w:p>
      <w:pPr>
        <w:spacing w:line="500" w:lineRule="exact"/>
        <w:ind w:firstLine="480"/>
        <w:rPr>
          <w:color w:val="auto"/>
          <w:highlight w:val="none"/>
          <w:u w:val="single"/>
        </w:rPr>
      </w:pPr>
    </w:p>
    <w:p>
      <w:pPr>
        <w:spacing w:line="500" w:lineRule="exact"/>
        <w:ind w:firstLine="480"/>
        <w:rPr>
          <w:color w:val="auto"/>
          <w:highlight w:val="none"/>
          <w:u w:val="single"/>
        </w:rPr>
      </w:pPr>
    </w:p>
    <w:p>
      <w:pPr>
        <w:spacing w:line="500" w:lineRule="exact"/>
        <w:ind w:firstLine="480"/>
        <w:rPr>
          <w:color w:val="auto"/>
          <w:highlight w:val="none"/>
          <w:u w:val="single"/>
        </w:rPr>
        <w:sectPr>
          <w:pgSz w:w="11906" w:h="16838"/>
          <w:pgMar w:top="1440" w:right="1134" w:bottom="1134" w:left="1417" w:header="851" w:footer="992" w:gutter="0"/>
          <w:pgNumType w:fmt="decimal"/>
          <w:cols w:space="720" w:num="1"/>
        </w:sect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numPr>
          <w:ilvl w:val="1"/>
          <w:numId w:val="0"/>
        </w:numPr>
        <w:tabs>
          <w:tab w:val="left" w:pos="720"/>
          <w:tab w:val="left" w:pos="3600"/>
        </w:tabs>
        <w:spacing w:line="360" w:lineRule="auto"/>
        <w:jc w:val="center"/>
        <w:rPr>
          <w:rFonts w:eastAsia="黑体"/>
          <w:color w:val="auto"/>
          <w:sz w:val="32"/>
          <w:szCs w:val="32"/>
          <w:highlight w:val="none"/>
        </w:rPr>
      </w:pPr>
      <w:r>
        <w:rPr>
          <w:rFonts w:eastAsia="黑体"/>
          <w:color w:val="auto"/>
          <w:sz w:val="32"/>
          <w:szCs w:val="32"/>
          <w:highlight w:val="none"/>
        </w:rPr>
        <w:t>投标文件</w:t>
      </w:r>
    </w:p>
    <w:p>
      <w:pPr>
        <w:ind w:firstLine="480"/>
        <w:rPr>
          <w:color w:val="auto"/>
          <w:highlight w:val="none"/>
        </w:rPr>
      </w:pPr>
    </w:p>
    <w:p>
      <w:pPr>
        <w:ind w:firstLine="480"/>
        <w:rPr>
          <w:color w:val="auto"/>
          <w:highlight w:val="none"/>
        </w:rPr>
      </w:pPr>
    </w:p>
    <w:p>
      <w:pPr>
        <w:ind w:firstLine="480"/>
        <w:rPr>
          <w:color w:val="auto"/>
          <w:highlight w:val="none"/>
        </w:rPr>
      </w:pPr>
    </w:p>
    <w:p>
      <w:pPr>
        <w:spacing w:line="360" w:lineRule="auto"/>
        <w:ind w:firstLine="640"/>
        <w:jc w:val="center"/>
        <w:rPr>
          <w:color w:val="auto"/>
          <w:sz w:val="32"/>
          <w:szCs w:val="32"/>
          <w:highlight w:val="none"/>
        </w:rPr>
      </w:pPr>
      <w:r>
        <w:rPr>
          <w:rFonts w:hint="eastAsia"/>
          <w:color w:val="auto"/>
          <w:sz w:val="32"/>
          <w:szCs w:val="32"/>
          <w:highlight w:val="none"/>
          <w:lang w:eastAsia="zh-CN"/>
        </w:rPr>
        <w:t>资信标投标</w:t>
      </w:r>
      <w:r>
        <w:rPr>
          <w:color w:val="auto"/>
          <w:sz w:val="32"/>
          <w:szCs w:val="32"/>
          <w:highlight w:val="none"/>
        </w:rPr>
        <w:t>文件</w:t>
      </w:r>
    </w:p>
    <w:p>
      <w:pPr>
        <w:spacing w:line="360" w:lineRule="auto"/>
        <w:ind w:firstLine="640"/>
        <w:jc w:val="center"/>
        <w:rPr>
          <w:color w:val="auto"/>
          <w:szCs w:val="21"/>
          <w:highlight w:val="none"/>
        </w:rPr>
      </w:pPr>
      <w:r>
        <w:rPr>
          <w:color w:val="auto"/>
          <w:sz w:val="32"/>
          <w:szCs w:val="32"/>
          <w:highlight w:val="none"/>
        </w:rPr>
        <w:t>（正本、副本）封面</w:t>
      </w:r>
      <w:r>
        <w:rPr>
          <w:color w:val="auto"/>
          <w:highlight w:val="none"/>
        </w:rPr>
        <w:t xml:space="preserve"> </w:t>
      </w:r>
    </w:p>
    <w:p>
      <w:pPr>
        <w:spacing w:line="360" w:lineRule="auto"/>
        <w:ind w:firstLine="480"/>
        <w:rPr>
          <w:color w:val="auto"/>
          <w:sz w:val="21"/>
          <w:szCs w:val="21"/>
          <w:highlight w:val="none"/>
        </w:rPr>
      </w:pPr>
    </w:p>
    <w:p>
      <w:pPr>
        <w:ind w:firstLine="480"/>
        <w:rPr>
          <w:color w:val="auto"/>
          <w:sz w:val="21"/>
          <w:szCs w:val="21"/>
          <w:highlight w:val="none"/>
        </w:rPr>
      </w:pPr>
    </w:p>
    <w:p>
      <w:pPr>
        <w:spacing w:line="360" w:lineRule="auto"/>
        <w:ind w:firstLine="1115" w:firstLineChars="531"/>
        <w:rPr>
          <w:color w:val="auto"/>
          <w:sz w:val="21"/>
          <w:szCs w:val="21"/>
          <w:highlight w:val="none"/>
          <w:u w:val="single"/>
        </w:rPr>
      </w:pPr>
      <w:r>
        <w:rPr>
          <w:color w:val="auto"/>
          <w:sz w:val="21"/>
          <w:szCs w:val="21"/>
          <w:highlight w:val="none"/>
        </w:rPr>
        <w:t>招标人：</w:t>
      </w:r>
      <w:r>
        <w:rPr>
          <w:color w:val="auto"/>
          <w:sz w:val="21"/>
          <w:szCs w:val="21"/>
          <w:highlight w:val="none"/>
          <w:u w:val="single"/>
        </w:rPr>
        <w:t xml:space="preserve">                                        </w:t>
      </w:r>
    </w:p>
    <w:p>
      <w:pPr>
        <w:spacing w:line="360" w:lineRule="auto"/>
        <w:ind w:firstLine="1115" w:firstLineChars="531"/>
        <w:rPr>
          <w:color w:val="auto"/>
          <w:sz w:val="21"/>
          <w:szCs w:val="21"/>
          <w:highlight w:val="none"/>
        </w:rPr>
      </w:pPr>
    </w:p>
    <w:p>
      <w:pPr>
        <w:ind w:firstLine="1115" w:firstLineChars="531"/>
        <w:rPr>
          <w:color w:val="auto"/>
          <w:sz w:val="21"/>
          <w:szCs w:val="21"/>
          <w:highlight w:val="none"/>
        </w:rPr>
      </w:pPr>
    </w:p>
    <w:p>
      <w:pPr>
        <w:spacing w:line="360" w:lineRule="auto"/>
        <w:ind w:firstLine="1115" w:firstLineChars="531"/>
        <w:rPr>
          <w:color w:val="auto"/>
          <w:sz w:val="21"/>
          <w:szCs w:val="21"/>
          <w:highlight w:val="none"/>
          <w:u w:val="single"/>
        </w:rPr>
      </w:pPr>
      <w:r>
        <w:rPr>
          <w:color w:val="auto"/>
          <w:sz w:val="21"/>
          <w:szCs w:val="21"/>
          <w:highlight w:val="none"/>
        </w:rPr>
        <w:t>项目名称：</w:t>
      </w:r>
      <w:r>
        <w:rPr>
          <w:color w:val="auto"/>
          <w:sz w:val="21"/>
          <w:szCs w:val="21"/>
          <w:highlight w:val="none"/>
          <w:u w:val="single"/>
        </w:rPr>
        <w:t xml:space="preserve">                                      </w:t>
      </w:r>
    </w:p>
    <w:p>
      <w:pPr>
        <w:ind w:firstLine="1115" w:firstLineChars="531"/>
        <w:rPr>
          <w:color w:val="auto"/>
          <w:sz w:val="21"/>
          <w:szCs w:val="21"/>
          <w:highlight w:val="none"/>
        </w:rPr>
      </w:pPr>
    </w:p>
    <w:p>
      <w:pPr>
        <w:ind w:firstLine="1115" w:firstLineChars="531"/>
        <w:rPr>
          <w:color w:val="auto"/>
          <w:sz w:val="21"/>
          <w:szCs w:val="21"/>
          <w:highlight w:val="none"/>
        </w:rPr>
      </w:pPr>
    </w:p>
    <w:p>
      <w:pPr>
        <w:spacing w:line="360" w:lineRule="auto"/>
        <w:ind w:firstLine="1115" w:firstLineChars="531"/>
        <w:rPr>
          <w:color w:val="auto"/>
          <w:sz w:val="21"/>
          <w:szCs w:val="21"/>
          <w:highlight w:val="none"/>
          <w:u w:val="single"/>
        </w:rPr>
      </w:pPr>
      <w:r>
        <w:rPr>
          <w:color w:val="auto"/>
          <w:sz w:val="21"/>
          <w:szCs w:val="21"/>
          <w:highlight w:val="none"/>
        </w:rPr>
        <w:t>投标人：</w:t>
      </w:r>
      <w:r>
        <w:rPr>
          <w:color w:val="auto"/>
          <w:sz w:val="21"/>
          <w:szCs w:val="21"/>
          <w:highlight w:val="none"/>
          <w:u w:val="single"/>
        </w:rPr>
        <w:t xml:space="preserve">            （盖投标人单位公章）        </w:t>
      </w:r>
    </w:p>
    <w:p>
      <w:pPr>
        <w:spacing w:line="360" w:lineRule="auto"/>
        <w:ind w:firstLine="1115" w:firstLineChars="531"/>
        <w:rPr>
          <w:color w:val="auto"/>
          <w:sz w:val="21"/>
          <w:szCs w:val="21"/>
          <w:highlight w:val="none"/>
          <w:u w:val="single"/>
        </w:rPr>
      </w:pPr>
    </w:p>
    <w:p>
      <w:pPr>
        <w:spacing w:line="360" w:lineRule="auto"/>
        <w:ind w:firstLine="1115" w:firstLineChars="531"/>
        <w:rPr>
          <w:color w:val="auto"/>
          <w:sz w:val="21"/>
          <w:szCs w:val="21"/>
          <w:highlight w:val="none"/>
          <w:u w:val="single"/>
        </w:rPr>
      </w:pPr>
    </w:p>
    <w:p>
      <w:pPr>
        <w:spacing w:line="360" w:lineRule="auto"/>
        <w:ind w:firstLine="1115" w:firstLineChars="531"/>
        <w:rPr>
          <w:color w:val="auto"/>
          <w:sz w:val="21"/>
          <w:szCs w:val="21"/>
          <w:highlight w:val="none"/>
          <w:u w:val="single"/>
        </w:rPr>
      </w:pPr>
      <w:r>
        <w:rPr>
          <w:color w:val="auto"/>
          <w:sz w:val="21"/>
          <w:szCs w:val="21"/>
          <w:highlight w:val="none"/>
        </w:rPr>
        <w:t>法定代表人：</w:t>
      </w:r>
      <w:r>
        <w:rPr>
          <w:color w:val="auto"/>
          <w:sz w:val="21"/>
          <w:szCs w:val="21"/>
          <w:highlight w:val="none"/>
          <w:u w:val="single"/>
        </w:rPr>
        <w:t xml:space="preserve">            （签字或盖章）          </w:t>
      </w:r>
    </w:p>
    <w:p>
      <w:pPr>
        <w:spacing w:line="360" w:lineRule="auto"/>
        <w:ind w:firstLine="1115" w:firstLineChars="531"/>
        <w:rPr>
          <w:color w:val="auto"/>
          <w:sz w:val="21"/>
          <w:szCs w:val="21"/>
          <w:highlight w:val="none"/>
          <w:u w:val="single"/>
        </w:rPr>
      </w:pPr>
    </w:p>
    <w:p>
      <w:pPr>
        <w:ind w:firstLine="1115" w:firstLineChars="531"/>
        <w:rPr>
          <w:color w:val="auto"/>
          <w:sz w:val="21"/>
          <w:szCs w:val="21"/>
          <w:highlight w:val="none"/>
        </w:rPr>
      </w:pPr>
    </w:p>
    <w:p>
      <w:pPr>
        <w:spacing w:line="360" w:lineRule="auto"/>
        <w:ind w:firstLine="1115" w:firstLineChars="531"/>
        <w:rPr>
          <w:color w:val="auto"/>
          <w:sz w:val="21"/>
          <w:szCs w:val="21"/>
          <w:highlight w:val="none"/>
        </w:rPr>
      </w:pPr>
      <w:r>
        <w:rPr>
          <w:color w:val="auto"/>
          <w:sz w:val="21"/>
          <w:szCs w:val="21"/>
          <w:highlight w:val="none"/>
        </w:rPr>
        <w:t>日期：</w:t>
      </w:r>
      <w:r>
        <w:rPr>
          <w:color w:val="auto"/>
          <w:sz w:val="21"/>
          <w:szCs w:val="21"/>
          <w:highlight w:val="none"/>
          <w:u w:val="single"/>
        </w:rPr>
        <w:t xml:space="preserve">          </w:t>
      </w:r>
      <w:r>
        <w:rPr>
          <w:color w:val="auto"/>
          <w:sz w:val="21"/>
          <w:szCs w:val="21"/>
          <w:highlight w:val="none"/>
        </w:rPr>
        <w:t>年</w:t>
      </w:r>
      <w:r>
        <w:rPr>
          <w:color w:val="auto"/>
          <w:sz w:val="21"/>
          <w:szCs w:val="21"/>
          <w:highlight w:val="none"/>
          <w:u w:val="single"/>
        </w:rPr>
        <w:t xml:space="preserve">      </w:t>
      </w:r>
      <w:r>
        <w:rPr>
          <w:color w:val="auto"/>
          <w:sz w:val="21"/>
          <w:szCs w:val="21"/>
          <w:highlight w:val="none"/>
        </w:rPr>
        <w:t>月</w:t>
      </w:r>
      <w:r>
        <w:rPr>
          <w:color w:val="auto"/>
          <w:sz w:val="21"/>
          <w:szCs w:val="21"/>
          <w:highlight w:val="none"/>
          <w:u w:val="single"/>
        </w:rPr>
        <w:t xml:space="preserve">        </w:t>
      </w:r>
      <w:r>
        <w:rPr>
          <w:color w:val="auto"/>
          <w:sz w:val="21"/>
          <w:szCs w:val="21"/>
          <w:highlight w:val="none"/>
        </w:rPr>
        <w:t>日</w:t>
      </w:r>
    </w:p>
    <w:p>
      <w:pPr>
        <w:ind w:firstLine="480"/>
        <w:rPr>
          <w:color w:val="auto"/>
          <w:highlight w:val="none"/>
        </w:rPr>
      </w:pPr>
    </w:p>
    <w:p>
      <w:pPr>
        <w:ind w:firstLine="480"/>
        <w:rPr>
          <w:color w:val="auto"/>
          <w:highlight w:val="none"/>
        </w:rPr>
      </w:pPr>
    </w:p>
    <w:p>
      <w:pPr>
        <w:ind w:firstLine="480"/>
        <w:rPr>
          <w:color w:val="auto"/>
          <w:highlight w:val="none"/>
        </w:rPr>
      </w:pPr>
    </w:p>
    <w:p>
      <w:pPr>
        <w:ind w:firstLine="480"/>
        <w:rPr>
          <w:color w:val="auto"/>
          <w:highlight w:val="none"/>
        </w:rPr>
      </w:pPr>
    </w:p>
    <w:p>
      <w:pPr>
        <w:ind w:firstLine="480"/>
        <w:rPr>
          <w:color w:val="auto"/>
          <w:highlight w:val="none"/>
        </w:rPr>
      </w:pPr>
    </w:p>
    <w:p>
      <w:pPr>
        <w:ind w:firstLine="480"/>
        <w:rPr>
          <w:color w:val="auto"/>
          <w:highlight w:val="none"/>
        </w:rPr>
      </w:pPr>
    </w:p>
    <w:p>
      <w:pPr>
        <w:jc w:val="both"/>
        <w:rPr>
          <w:b/>
          <w:bCs/>
          <w:color w:val="auto"/>
          <w:sz w:val="32"/>
          <w:szCs w:val="32"/>
          <w:highlight w:val="none"/>
        </w:rPr>
        <w:sectPr>
          <w:headerReference r:id="rId19" w:type="default"/>
          <w:footerReference r:id="rId20" w:type="default"/>
          <w:pgSz w:w="11906" w:h="16838"/>
          <w:pgMar w:top="1440" w:right="1134" w:bottom="1134" w:left="1417" w:header="851" w:footer="992" w:gutter="0"/>
          <w:pgNumType w:fmt="decimal"/>
          <w:cols w:space="720" w:num="1"/>
        </w:sectPr>
      </w:pPr>
    </w:p>
    <w:p>
      <w:pPr>
        <w:numPr>
          <w:ilvl w:val="1"/>
          <w:numId w:val="0"/>
        </w:numPr>
        <w:tabs>
          <w:tab w:val="left" w:pos="720"/>
          <w:tab w:val="left" w:pos="3600"/>
        </w:tabs>
        <w:spacing w:line="360" w:lineRule="auto"/>
        <w:jc w:val="center"/>
        <w:rPr>
          <w:color w:val="auto"/>
          <w:highlight w:val="none"/>
        </w:rPr>
      </w:pPr>
    </w:p>
    <w:p>
      <w:pPr>
        <w:jc w:val="center"/>
        <w:rPr>
          <w:rFonts w:hint="default" w:eastAsia="宋体"/>
          <w:b/>
          <w:bCs/>
          <w:color w:val="auto"/>
          <w:sz w:val="32"/>
          <w:szCs w:val="32"/>
          <w:highlight w:val="none"/>
          <w:lang w:val="en-US" w:eastAsia="zh-CN"/>
        </w:rPr>
      </w:pPr>
      <w:r>
        <w:rPr>
          <w:rFonts w:hint="eastAsia"/>
          <w:b/>
          <w:bCs/>
          <w:color w:val="auto"/>
          <w:sz w:val="32"/>
          <w:szCs w:val="32"/>
          <w:highlight w:val="none"/>
        </w:rPr>
        <w:t>一、企业</w:t>
      </w:r>
      <w:r>
        <w:rPr>
          <w:rFonts w:hint="eastAsia"/>
          <w:b/>
          <w:bCs/>
          <w:color w:val="auto"/>
          <w:sz w:val="32"/>
          <w:szCs w:val="32"/>
          <w:highlight w:val="none"/>
          <w:lang w:val="en-US" w:eastAsia="zh-CN"/>
        </w:rPr>
        <w:t>资信情况</w:t>
      </w:r>
    </w:p>
    <w:p>
      <w:pPr>
        <w:spacing w:line="540" w:lineRule="exact"/>
        <w:ind w:firstLine="480" w:firstLineChars="200"/>
        <w:rPr>
          <w:rFonts w:ascii="宋体" w:hAnsi="宋体"/>
          <w:color w:val="auto"/>
          <w:kern w:val="2"/>
          <w:sz w:val="24"/>
          <w:szCs w:val="24"/>
          <w:highlight w:val="none"/>
        </w:rPr>
      </w:pPr>
    </w:p>
    <w:p>
      <w:pPr>
        <w:spacing w:line="540" w:lineRule="exact"/>
        <w:ind w:firstLine="480" w:firstLineChars="200"/>
        <w:rPr>
          <w:rFonts w:ascii="宋体" w:hAnsi="宋体"/>
          <w:color w:val="auto"/>
          <w:kern w:val="2"/>
          <w:sz w:val="24"/>
          <w:szCs w:val="24"/>
          <w:highlight w:val="none"/>
        </w:rPr>
      </w:pPr>
      <w:r>
        <w:rPr>
          <w:rFonts w:ascii="宋体" w:hAnsi="宋体"/>
          <w:color w:val="auto"/>
          <w:kern w:val="2"/>
          <w:sz w:val="24"/>
          <w:szCs w:val="24"/>
          <w:highlight w:val="none"/>
        </w:rPr>
        <w:t xml:space="preserve">1、投标人资质证书情况（复印件、打印件上须加盖投标人公章）； </w:t>
      </w:r>
    </w:p>
    <w:p>
      <w:pPr>
        <w:spacing w:line="540" w:lineRule="exact"/>
        <w:ind w:firstLine="480" w:firstLineChars="200"/>
        <w:rPr>
          <w:rFonts w:ascii="宋体" w:hAnsi="宋体"/>
          <w:color w:val="auto"/>
          <w:kern w:val="2"/>
          <w:sz w:val="24"/>
          <w:szCs w:val="24"/>
          <w:highlight w:val="none"/>
        </w:rPr>
      </w:pPr>
      <w:r>
        <w:rPr>
          <w:rFonts w:ascii="宋体" w:hAnsi="宋体"/>
          <w:color w:val="auto"/>
          <w:kern w:val="2"/>
          <w:sz w:val="24"/>
          <w:szCs w:val="24"/>
          <w:highlight w:val="none"/>
        </w:rPr>
        <w:t xml:space="preserve">2、投标人获奖情况（复印件、打印件上须加盖投标人公章）； </w:t>
      </w:r>
    </w:p>
    <w:p>
      <w:pPr>
        <w:spacing w:line="540" w:lineRule="exact"/>
        <w:ind w:firstLine="480" w:firstLineChars="200"/>
        <w:rPr>
          <w:rFonts w:ascii="宋体" w:hAnsi="宋体"/>
          <w:color w:val="auto"/>
          <w:kern w:val="2"/>
          <w:sz w:val="24"/>
          <w:szCs w:val="24"/>
          <w:highlight w:val="none"/>
        </w:rPr>
      </w:pPr>
      <w:r>
        <w:rPr>
          <w:rFonts w:ascii="宋体" w:hAnsi="宋体"/>
          <w:color w:val="auto"/>
          <w:kern w:val="2"/>
          <w:sz w:val="24"/>
          <w:szCs w:val="24"/>
          <w:highlight w:val="none"/>
        </w:rPr>
        <w:t>3、投标人业绩情况（复印件、打印件上须加盖投标人公章）；</w:t>
      </w:r>
    </w:p>
    <w:p>
      <w:pPr>
        <w:spacing w:line="540" w:lineRule="exact"/>
        <w:ind w:firstLine="480" w:firstLineChars="200"/>
        <w:rPr>
          <w:rFonts w:ascii="宋体" w:hAnsi="宋体"/>
          <w:color w:val="auto"/>
          <w:kern w:val="2"/>
          <w:sz w:val="24"/>
          <w:szCs w:val="24"/>
          <w:highlight w:val="none"/>
        </w:rPr>
      </w:pPr>
      <w:r>
        <w:rPr>
          <w:rFonts w:ascii="宋体" w:hAnsi="宋体"/>
          <w:color w:val="auto"/>
          <w:kern w:val="2"/>
          <w:sz w:val="24"/>
          <w:szCs w:val="24"/>
          <w:highlight w:val="none"/>
        </w:rPr>
        <w:t>4、</w:t>
      </w:r>
      <w:r>
        <w:rPr>
          <w:rFonts w:hint="eastAsia" w:ascii="宋体" w:hAnsi="宋体"/>
          <w:color w:val="auto"/>
          <w:kern w:val="2"/>
          <w:sz w:val="24"/>
          <w:szCs w:val="24"/>
          <w:highlight w:val="none"/>
        </w:rPr>
        <w:t>项目</w:t>
      </w:r>
      <w:r>
        <w:rPr>
          <w:rFonts w:hint="eastAsia" w:ascii="宋体" w:hAnsi="宋体"/>
          <w:color w:val="auto"/>
          <w:kern w:val="2"/>
          <w:sz w:val="24"/>
          <w:szCs w:val="24"/>
          <w:highlight w:val="none"/>
          <w:lang w:val="en-US" w:eastAsia="zh-CN"/>
        </w:rPr>
        <w:t>总</w:t>
      </w:r>
      <w:r>
        <w:rPr>
          <w:rFonts w:hint="eastAsia" w:ascii="宋体" w:hAnsi="宋体"/>
          <w:color w:val="auto"/>
          <w:kern w:val="2"/>
          <w:sz w:val="24"/>
          <w:szCs w:val="24"/>
          <w:highlight w:val="none"/>
        </w:rPr>
        <w:t>负责人业绩情况（复印件、打印件上须加盖投标人公章）；</w:t>
      </w:r>
    </w:p>
    <w:p>
      <w:pPr>
        <w:spacing w:line="540" w:lineRule="exact"/>
        <w:ind w:firstLine="480" w:firstLineChars="200"/>
        <w:rPr>
          <w:rFonts w:ascii="宋体" w:hAnsi="宋体"/>
          <w:color w:val="auto"/>
          <w:kern w:val="2"/>
          <w:sz w:val="24"/>
          <w:szCs w:val="24"/>
          <w:highlight w:val="none"/>
        </w:rPr>
      </w:pPr>
      <w:r>
        <w:rPr>
          <w:rFonts w:ascii="宋体" w:hAnsi="宋体"/>
          <w:color w:val="auto"/>
          <w:kern w:val="2"/>
          <w:sz w:val="24"/>
          <w:szCs w:val="24"/>
          <w:highlight w:val="none"/>
        </w:rPr>
        <w:t>5、</w:t>
      </w:r>
      <w:r>
        <w:rPr>
          <w:rFonts w:hint="eastAsia" w:ascii="宋体" w:hAnsi="宋体"/>
          <w:color w:val="auto"/>
          <w:kern w:val="2"/>
          <w:sz w:val="24"/>
          <w:szCs w:val="24"/>
          <w:highlight w:val="none"/>
        </w:rPr>
        <w:t>其他需补充的资料。</w:t>
      </w:r>
    </w:p>
    <w:p>
      <w:pPr>
        <w:spacing w:line="540" w:lineRule="exact"/>
        <w:ind w:firstLine="480" w:firstLineChars="200"/>
        <w:rPr>
          <w:rFonts w:ascii="宋体" w:hAnsi="宋体"/>
          <w:color w:val="auto"/>
          <w:kern w:val="2"/>
          <w:sz w:val="24"/>
          <w:szCs w:val="24"/>
          <w:highlight w:val="none"/>
        </w:rPr>
      </w:pPr>
    </w:p>
    <w:p>
      <w:pPr>
        <w:spacing w:line="540" w:lineRule="exact"/>
        <w:ind w:firstLine="480" w:firstLineChars="200"/>
        <w:rPr>
          <w:rFonts w:ascii="宋体" w:hAnsi="宋体"/>
          <w:color w:val="auto"/>
          <w:kern w:val="2"/>
          <w:sz w:val="24"/>
          <w:szCs w:val="24"/>
          <w:highlight w:val="none"/>
        </w:rPr>
      </w:pPr>
    </w:p>
    <w:p>
      <w:pPr>
        <w:spacing w:line="540" w:lineRule="exact"/>
        <w:ind w:firstLine="480" w:firstLineChars="200"/>
        <w:rPr>
          <w:rFonts w:ascii="宋体" w:hAnsi="宋体"/>
          <w:color w:val="auto"/>
          <w:kern w:val="2"/>
          <w:sz w:val="24"/>
          <w:szCs w:val="24"/>
          <w:highlight w:val="none"/>
        </w:rPr>
      </w:pPr>
    </w:p>
    <w:p>
      <w:pPr>
        <w:spacing w:line="540" w:lineRule="exact"/>
        <w:ind w:firstLine="480" w:firstLineChars="200"/>
        <w:rPr>
          <w:rFonts w:ascii="宋体" w:hAnsi="宋体"/>
          <w:color w:val="auto"/>
          <w:kern w:val="2"/>
          <w:sz w:val="24"/>
          <w:szCs w:val="24"/>
          <w:highlight w:val="none"/>
        </w:rPr>
      </w:pPr>
    </w:p>
    <w:p>
      <w:pPr>
        <w:spacing w:line="540" w:lineRule="exact"/>
        <w:ind w:firstLine="480" w:firstLineChars="200"/>
        <w:rPr>
          <w:rFonts w:ascii="宋体" w:hAnsi="宋体"/>
          <w:color w:val="auto"/>
          <w:kern w:val="2"/>
          <w:sz w:val="24"/>
          <w:szCs w:val="24"/>
          <w:highlight w:val="none"/>
        </w:rPr>
      </w:pPr>
    </w:p>
    <w:p>
      <w:pPr>
        <w:spacing w:line="540" w:lineRule="exact"/>
        <w:ind w:firstLine="480" w:firstLineChars="200"/>
        <w:rPr>
          <w:rFonts w:ascii="宋体" w:hAnsi="宋体"/>
          <w:color w:val="auto"/>
          <w:kern w:val="2"/>
          <w:sz w:val="24"/>
          <w:szCs w:val="24"/>
          <w:highlight w:val="none"/>
        </w:rPr>
      </w:pPr>
    </w:p>
    <w:p>
      <w:pPr>
        <w:spacing w:line="540" w:lineRule="exact"/>
        <w:ind w:firstLine="480" w:firstLineChars="200"/>
        <w:rPr>
          <w:rFonts w:ascii="宋体" w:hAnsi="宋体"/>
          <w:color w:val="auto"/>
          <w:kern w:val="2"/>
          <w:sz w:val="24"/>
          <w:szCs w:val="24"/>
          <w:highlight w:val="none"/>
        </w:rPr>
      </w:pPr>
    </w:p>
    <w:p>
      <w:pPr>
        <w:spacing w:line="540" w:lineRule="exact"/>
        <w:ind w:firstLine="480" w:firstLineChars="200"/>
        <w:rPr>
          <w:rFonts w:ascii="宋体" w:hAnsi="宋体"/>
          <w:color w:val="auto"/>
          <w:kern w:val="2"/>
          <w:sz w:val="24"/>
          <w:szCs w:val="24"/>
          <w:highlight w:val="none"/>
        </w:rPr>
      </w:pPr>
    </w:p>
    <w:p>
      <w:pPr>
        <w:spacing w:line="540" w:lineRule="exact"/>
        <w:ind w:firstLine="480" w:firstLineChars="200"/>
        <w:rPr>
          <w:rFonts w:ascii="宋体" w:hAnsi="宋体"/>
          <w:color w:val="auto"/>
          <w:kern w:val="2"/>
          <w:sz w:val="24"/>
          <w:szCs w:val="24"/>
          <w:highlight w:val="none"/>
        </w:rPr>
      </w:pPr>
    </w:p>
    <w:p>
      <w:pPr>
        <w:spacing w:line="540" w:lineRule="exact"/>
        <w:ind w:firstLine="480" w:firstLineChars="200"/>
        <w:rPr>
          <w:rFonts w:ascii="宋体" w:hAnsi="宋体"/>
          <w:color w:val="auto"/>
          <w:kern w:val="2"/>
          <w:sz w:val="24"/>
          <w:szCs w:val="24"/>
          <w:highlight w:val="none"/>
        </w:rPr>
      </w:pPr>
    </w:p>
    <w:p>
      <w:pPr>
        <w:spacing w:line="540" w:lineRule="exact"/>
        <w:ind w:firstLine="480" w:firstLineChars="200"/>
        <w:rPr>
          <w:rFonts w:ascii="宋体" w:hAnsi="宋体"/>
          <w:color w:val="auto"/>
          <w:kern w:val="2"/>
          <w:sz w:val="24"/>
          <w:szCs w:val="24"/>
          <w:highlight w:val="none"/>
        </w:rPr>
      </w:pPr>
    </w:p>
    <w:p>
      <w:pPr>
        <w:spacing w:line="540" w:lineRule="exact"/>
        <w:ind w:firstLine="480" w:firstLineChars="200"/>
        <w:rPr>
          <w:rFonts w:ascii="宋体" w:hAnsi="宋体"/>
          <w:color w:val="auto"/>
          <w:kern w:val="2"/>
          <w:sz w:val="24"/>
          <w:szCs w:val="24"/>
          <w:highlight w:val="none"/>
        </w:rPr>
      </w:pPr>
    </w:p>
    <w:p>
      <w:pPr>
        <w:spacing w:line="540" w:lineRule="exact"/>
        <w:ind w:firstLine="480" w:firstLineChars="200"/>
        <w:rPr>
          <w:rFonts w:ascii="宋体" w:hAnsi="宋体"/>
          <w:color w:val="auto"/>
          <w:kern w:val="2"/>
          <w:sz w:val="24"/>
          <w:szCs w:val="24"/>
          <w:highlight w:val="none"/>
        </w:rPr>
      </w:pPr>
    </w:p>
    <w:p>
      <w:pPr>
        <w:spacing w:line="540" w:lineRule="exact"/>
        <w:ind w:firstLine="480" w:firstLineChars="200"/>
        <w:rPr>
          <w:rFonts w:ascii="宋体" w:hAnsi="宋体"/>
          <w:color w:val="auto"/>
          <w:kern w:val="2"/>
          <w:sz w:val="24"/>
          <w:szCs w:val="24"/>
          <w:highlight w:val="none"/>
        </w:rPr>
      </w:pPr>
    </w:p>
    <w:p>
      <w:pPr>
        <w:pStyle w:val="20"/>
        <w:rPr>
          <w:rFonts w:ascii="宋体" w:hAnsi="宋体"/>
          <w:color w:val="auto"/>
          <w:kern w:val="2"/>
          <w:sz w:val="24"/>
          <w:szCs w:val="24"/>
          <w:highlight w:val="none"/>
        </w:rPr>
      </w:pPr>
    </w:p>
    <w:p>
      <w:pPr>
        <w:rPr>
          <w:rFonts w:ascii="宋体" w:hAnsi="宋体"/>
          <w:color w:val="auto"/>
          <w:kern w:val="2"/>
          <w:sz w:val="24"/>
          <w:szCs w:val="24"/>
          <w:highlight w:val="none"/>
        </w:rPr>
      </w:pPr>
    </w:p>
    <w:p>
      <w:pPr>
        <w:pStyle w:val="20"/>
        <w:rPr>
          <w:color w:val="auto"/>
          <w:highlight w:val="none"/>
        </w:rPr>
      </w:pPr>
    </w:p>
    <w:p>
      <w:pPr>
        <w:rPr>
          <w:rFonts w:ascii="宋体" w:hAnsi="宋体"/>
          <w:color w:val="auto"/>
          <w:kern w:val="2"/>
          <w:sz w:val="24"/>
          <w:szCs w:val="24"/>
          <w:highlight w:val="none"/>
        </w:rPr>
      </w:pPr>
    </w:p>
    <w:p>
      <w:pPr>
        <w:pStyle w:val="20"/>
        <w:rPr>
          <w:color w:val="auto"/>
          <w:highlight w:val="none"/>
        </w:rPr>
      </w:pPr>
    </w:p>
    <w:p>
      <w:pPr>
        <w:jc w:val="center"/>
        <w:rPr>
          <w:b/>
          <w:bCs/>
          <w:color w:val="auto"/>
          <w:sz w:val="32"/>
          <w:szCs w:val="32"/>
          <w:highlight w:val="none"/>
        </w:rPr>
      </w:pPr>
    </w:p>
    <w:p>
      <w:pPr>
        <w:rPr>
          <w:color w:val="auto"/>
          <w:highlight w:val="none"/>
        </w:rPr>
      </w:pPr>
    </w:p>
    <w:bookmarkEnd w:id="181"/>
    <w:bookmarkEnd w:id="182"/>
    <w:bookmarkEnd w:id="183"/>
    <w:bookmarkEnd w:id="184"/>
    <w:bookmarkEnd w:id="185"/>
    <w:p>
      <w:pPr>
        <w:numPr>
          <w:ilvl w:val="1"/>
          <w:numId w:val="0"/>
        </w:numPr>
        <w:tabs>
          <w:tab w:val="left" w:pos="720"/>
          <w:tab w:val="left" w:pos="3600"/>
        </w:tabs>
        <w:spacing w:line="360" w:lineRule="auto"/>
        <w:rPr>
          <w:rFonts w:ascii="黑体" w:hAnsi="黑体" w:eastAsia="黑体" w:cs="黑体"/>
          <w:color w:val="auto"/>
          <w:sz w:val="32"/>
          <w:szCs w:val="32"/>
          <w:highlight w:val="none"/>
        </w:rPr>
      </w:pPr>
      <w:bookmarkStart w:id="198" w:name="_Toc3635"/>
      <w:bookmarkStart w:id="199" w:name="_Toc9289"/>
      <w:bookmarkStart w:id="200" w:name="_Toc30680"/>
    </w:p>
    <w:p>
      <w:pPr>
        <w:numPr>
          <w:ilvl w:val="1"/>
          <w:numId w:val="0"/>
        </w:numPr>
        <w:tabs>
          <w:tab w:val="left" w:pos="720"/>
          <w:tab w:val="left" w:pos="3600"/>
        </w:tabs>
        <w:spacing w:line="360" w:lineRule="auto"/>
        <w:jc w:val="center"/>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t>投标文件</w:t>
      </w:r>
      <w:bookmarkEnd w:id="198"/>
      <w:bookmarkEnd w:id="199"/>
      <w:bookmarkEnd w:id="200"/>
    </w:p>
    <w:p>
      <w:pPr>
        <w:rPr>
          <w:color w:val="auto"/>
          <w:highlight w:val="none"/>
        </w:rPr>
      </w:pPr>
      <w:bookmarkStart w:id="201" w:name="_Toc13042"/>
    </w:p>
    <w:p>
      <w:pPr>
        <w:rPr>
          <w:color w:val="auto"/>
          <w:highlight w:val="none"/>
        </w:rPr>
      </w:pPr>
    </w:p>
    <w:p>
      <w:pPr>
        <w:rPr>
          <w:color w:val="auto"/>
          <w:highlight w:val="none"/>
        </w:rPr>
      </w:pPr>
    </w:p>
    <w:p>
      <w:pPr>
        <w:spacing w:line="360" w:lineRule="auto"/>
        <w:jc w:val="center"/>
        <w:rPr>
          <w:rFonts w:ascii="宋体" w:hAnsi="宋体"/>
          <w:color w:val="auto"/>
          <w:sz w:val="32"/>
          <w:szCs w:val="32"/>
          <w:highlight w:val="none"/>
        </w:rPr>
      </w:pPr>
      <w:r>
        <w:rPr>
          <w:rFonts w:hint="eastAsia" w:ascii="宋体" w:hAnsi="宋体"/>
          <w:color w:val="auto"/>
          <w:sz w:val="32"/>
          <w:szCs w:val="32"/>
          <w:highlight w:val="none"/>
        </w:rPr>
        <w:t>商务文件</w:t>
      </w:r>
      <w:bookmarkEnd w:id="201"/>
    </w:p>
    <w:p>
      <w:pPr>
        <w:spacing w:line="360" w:lineRule="auto"/>
        <w:jc w:val="center"/>
        <w:rPr>
          <w:rFonts w:ascii="宋体" w:hAnsi="宋体"/>
          <w:color w:val="auto"/>
          <w:szCs w:val="21"/>
          <w:highlight w:val="none"/>
        </w:rPr>
      </w:pPr>
      <w:bookmarkStart w:id="202" w:name="_Toc23841"/>
      <w:r>
        <w:rPr>
          <w:rFonts w:hint="eastAsia" w:ascii="宋体" w:hAnsi="宋体"/>
          <w:color w:val="auto"/>
          <w:sz w:val="32"/>
          <w:szCs w:val="32"/>
          <w:highlight w:val="none"/>
        </w:rPr>
        <w:t>（正本、副本）封面</w:t>
      </w:r>
      <w:bookmarkEnd w:id="202"/>
      <w:r>
        <w:rPr>
          <w:rFonts w:ascii="宋体" w:hAnsi="宋体"/>
          <w:color w:val="auto"/>
          <w:highlight w:val="none"/>
        </w:rPr>
        <w:t xml:space="preserve"> </w:t>
      </w:r>
    </w:p>
    <w:p>
      <w:pPr>
        <w:spacing w:line="360" w:lineRule="auto"/>
        <w:rPr>
          <w:rFonts w:ascii="宋体" w:hAnsi="宋体"/>
          <w:color w:val="auto"/>
          <w:sz w:val="24"/>
          <w:highlight w:val="none"/>
        </w:rPr>
      </w:pPr>
    </w:p>
    <w:p>
      <w:pPr>
        <w:rPr>
          <w:color w:val="auto"/>
          <w:highlight w:val="none"/>
        </w:rPr>
      </w:pPr>
    </w:p>
    <w:p>
      <w:pPr>
        <w:spacing w:line="360" w:lineRule="auto"/>
        <w:ind w:firstLine="480" w:firstLineChars="200"/>
        <w:rPr>
          <w:rFonts w:ascii="宋体" w:hAnsi="宋体"/>
          <w:color w:val="auto"/>
          <w:sz w:val="24"/>
          <w:highlight w:val="none"/>
          <w:u w:val="single"/>
        </w:rPr>
      </w:pPr>
      <w:r>
        <w:rPr>
          <w:rFonts w:hint="eastAsia" w:ascii="宋体" w:hAnsi="宋体"/>
          <w:color w:val="auto"/>
          <w:sz w:val="24"/>
          <w:highlight w:val="none"/>
        </w:rPr>
        <w:t>招标人：</w:t>
      </w:r>
      <w:r>
        <w:rPr>
          <w:rFonts w:ascii="宋体" w:hAnsi="宋体"/>
          <w:color w:val="auto"/>
          <w:sz w:val="24"/>
          <w:highlight w:val="none"/>
          <w:u w:val="single"/>
        </w:rPr>
        <w:t xml:space="preserve">                                        </w:t>
      </w:r>
    </w:p>
    <w:p>
      <w:pPr>
        <w:spacing w:line="360" w:lineRule="auto"/>
        <w:rPr>
          <w:rFonts w:ascii="宋体" w:hAnsi="宋体"/>
          <w:color w:val="auto"/>
          <w:sz w:val="24"/>
          <w:highlight w:val="none"/>
        </w:rPr>
      </w:pPr>
    </w:p>
    <w:p>
      <w:pPr>
        <w:rPr>
          <w:rFonts w:ascii="宋体" w:hAnsi="宋体"/>
          <w:color w:val="auto"/>
          <w:highlight w:val="none"/>
        </w:rPr>
      </w:pPr>
    </w:p>
    <w:p>
      <w:pPr>
        <w:spacing w:line="360" w:lineRule="auto"/>
        <w:ind w:firstLine="480" w:firstLineChars="200"/>
        <w:rPr>
          <w:rFonts w:ascii="宋体" w:hAnsi="宋体"/>
          <w:color w:val="auto"/>
          <w:sz w:val="24"/>
          <w:szCs w:val="24"/>
          <w:highlight w:val="none"/>
          <w:u w:val="single"/>
        </w:rPr>
      </w:pPr>
      <w:r>
        <w:rPr>
          <w:rFonts w:hint="eastAsia" w:ascii="宋体" w:hAnsi="宋体"/>
          <w:color w:val="auto"/>
          <w:sz w:val="24"/>
          <w:highlight w:val="none"/>
        </w:rPr>
        <w:t>项目名称：</w:t>
      </w:r>
      <w:r>
        <w:rPr>
          <w:rFonts w:ascii="宋体" w:hAnsi="宋体"/>
          <w:color w:val="auto"/>
          <w:sz w:val="24"/>
          <w:szCs w:val="24"/>
          <w:highlight w:val="none"/>
          <w:u w:val="single"/>
        </w:rPr>
        <w:t xml:space="preserve">                                      </w:t>
      </w:r>
    </w:p>
    <w:p>
      <w:pPr>
        <w:rPr>
          <w:rFonts w:ascii="宋体" w:hAnsi="宋体"/>
          <w:color w:val="auto"/>
          <w:highlight w:val="none"/>
        </w:rPr>
      </w:pPr>
    </w:p>
    <w:p>
      <w:pPr>
        <w:rPr>
          <w:rFonts w:ascii="宋体" w:hAnsi="宋体"/>
          <w:color w:val="auto"/>
          <w:highlight w:val="none"/>
        </w:rPr>
      </w:pPr>
    </w:p>
    <w:p>
      <w:pPr>
        <w:spacing w:line="360" w:lineRule="auto"/>
        <w:ind w:firstLine="480" w:firstLineChars="200"/>
        <w:rPr>
          <w:rFonts w:ascii="宋体" w:hAnsi="宋体"/>
          <w:color w:val="auto"/>
          <w:sz w:val="24"/>
          <w:highlight w:val="none"/>
          <w:u w:val="single"/>
        </w:rPr>
      </w:pPr>
      <w:r>
        <w:rPr>
          <w:rFonts w:hint="eastAsia" w:ascii="宋体" w:hAnsi="宋体"/>
          <w:color w:val="auto"/>
          <w:sz w:val="24"/>
          <w:highlight w:val="none"/>
        </w:rPr>
        <w:t>投标人：</w:t>
      </w:r>
      <w:r>
        <w:rPr>
          <w:rFonts w:ascii="宋体" w:hAnsi="宋体"/>
          <w:color w:val="auto"/>
          <w:sz w:val="24"/>
          <w:highlight w:val="none"/>
          <w:u w:val="single"/>
        </w:rPr>
        <w:t xml:space="preserve">            </w:t>
      </w:r>
      <w:r>
        <w:rPr>
          <w:rFonts w:hint="eastAsia" w:ascii="宋体" w:hAnsi="宋体"/>
          <w:color w:val="auto"/>
          <w:sz w:val="24"/>
          <w:szCs w:val="24"/>
          <w:highlight w:val="none"/>
          <w:u w:val="single"/>
        </w:rPr>
        <w:t>（盖投标人单位公章）</w:t>
      </w:r>
      <w:r>
        <w:rPr>
          <w:rFonts w:ascii="宋体" w:hAnsi="宋体"/>
          <w:color w:val="auto"/>
          <w:sz w:val="24"/>
          <w:szCs w:val="24"/>
          <w:highlight w:val="none"/>
          <w:u w:val="single"/>
        </w:rPr>
        <w:t xml:space="preserve">        </w:t>
      </w:r>
    </w:p>
    <w:p>
      <w:pPr>
        <w:spacing w:line="360" w:lineRule="auto"/>
        <w:rPr>
          <w:rFonts w:ascii="宋体" w:hAnsi="宋体"/>
          <w:color w:val="auto"/>
          <w:sz w:val="24"/>
          <w:highlight w:val="none"/>
          <w:u w:val="single"/>
        </w:rPr>
      </w:pPr>
    </w:p>
    <w:p>
      <w:pPr>
        <w:spacing w:line="360" w:lineRule="auto"/>
        <w:rPr>
          <w:rFonts w:ascii="宋体" w:hAnsi="宋体"/>
          <w:color w:val="auto"/>
          <w:sz w:val="24"/>
          <w:highlight w:val="none"/>
          <w:u w:val="single"/>
        </w:rPr>
      </w:pPr>
    </w:p>
    <w:p>
      <w:pPr>
        <w:spacing w:line="360" w:lineRule="auto"/>
        <w:ind w:firstLine="480" w:firstLineChars="200"/>
        <w:rPr>
          <w:rFonts w:ascii="宋体" w:hAnsi="宋体"/>
          <w:color w:val="auto"/>
          <w:sz w:val="24"/>
          <w:highlight w:val="none"/>
          <w:u w:val="single"/>
        </w:rPr>
      </w:pPr>
      <w:r>
        <w:rPr>
          <w:rFonts w:hint="eastAsia" w:ascii="宋体" w:hAnsi="宋体"/>
          <w:color w:val="auto"/>
          <w:sz w:val="24"/>
          <w:highlight w:val="none"/>
        </w:rPr>
        <w:t>法定代表人：</w:t>
      </w:r>
      <w:r>
        <w:rPr>
          <w:rFonts w:ascii="宋体" w:hAnsi="宋体"/>
          <w:color w:val="auto"/>
          <w:sz w:val="24"/>
          <w:highlight w:val="none"/>
          <w:u w:val="single"/>
        </w:rPr>
        <w:t xml:space="preserve">           </w:t>
      </w:r>
      <w:r>
        <w:rPr>
          <w:rFonts w:ascii="宋体" w:hAnsi="宋体"/>
          <w:color w:val="auto"/>
          <w:sz w:val="22"/>
          <w:szCs w:val="18"/>
          <w:highlight w:val="none"/>
          <w:u w:val="single"/>
        </w:rPr>
        <w:t xml:space="preserve"> </w:t>
      </w:r>
      <w:r>
        <w:rPr>
          <w:rFonts w:hint="eastAsia" w:ascii="宋体" w:hAnsi="宋体"/>
          <w:color w:val="auto"/>
          <w:sz w:val="24"/>
          <w:highlight w:val="none"/>
          <w:u w:val="single"/>
        </w:rPr>
        <w:t>（签字或盖章）</w:t>
      </w:r>
      <w:r>
        <w:rPr>
          <w:rFonts w:ascii="宋体" w:hAnsi="宋体"/>
          <w:color w:val="auto"/>
          <w:sz w:val="24"/>
          <w:highlight w:val="none"/>
          <w:u w:val="single"/>
        </w:rPr>
        <w:t xml:space="preserve">          </w:t>
      </w:r>
    </w:p>
    <w:p>
      <w:pPr>
        <w:spacing w:line="360" w:lineRule="auto"/>
        <w:rPr>
          <w:rFonts w:ascii="宋体" w:hAnsi="宋体"/>
          <w:color w:val="auto"/>
          <w:sz w:val="24"/>
          <w:highlight w:val="none"/>
          <w:u w:val="single"/>
        </w:rPr>
      </w:pPr>
    </w:p>
    <w:p>
      <w:pPr>
        <w:rPr>
          <w:color w:val="auto"/>
          <w:highlight w:val="none"/>
        </w:rPr>
      </w:pP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日期：</w:t>
      </w:r>
      <w:r>
        <w:rPr>
          <w:rFonts w:ascii="宋体" w:hAnsi="宋体"/>
          <w:color w:val="auto"/>
          <w:sz w:val="24"/>
          <w:highlight w:val="none"/>
          <w:u w:val="single"/>
        </w:rPr>
        <w:t xml:space="preserve">          </w:t>
      </w:r>
      <w:r>
        <w:rPr>
          <w:rFonts w:hint="eastAsia" w:ascii="宋体" w:hAnsi="宋体"/>
          <w:color w:val="auto"/>
          <w:sz w:val="24"/>
          <w:highlight w:val="none"/>
        </w:rPr>
        <w:t>年</w:t>
      </w:r>
      <w:r>
        <w:rPr>
          <w:rFonts w:ascii="宋体" w:hAnsi="宋体"/>
          <w:color w:val="auto"/>
          <w:sz w:val="24"/>
          <w:highlight w:val="none"/>
          <w:u w:val="single"/>
        </w:rPr>
        <w:t xml:space="preserve">      </w:t>
      </w:r>
      <w:r>
        <w:rPr>
          <w:rFonts w:hint="eastAsia" w:ascii="宋体" w:hAnsi="宋体"/>
          <w:color w:val="auto"/>
          <w:sz w:val="24"/>
          <w:highlight w:val="none"/>
        </w:rPr>
        <w:t>月</w:t>
      </w:r>
      <w:r>
        <w:rPr>
          <w:rFonts w:ascii="宋体" w:hAnsi="宋体"/>
          <w:color w:val="auto"/>
          <w:sz w:val="24"/>
          <w:highlight w:val="none"/>
          <w:u w:val="single"/>
        </w:rPr>
        <w:t xml:space="preserve">        </w:t>
      </w:r>
      <w:r>
        <w:rPr>
          <w:rFonts w:hint="eastAsia" w:ascii="宋体" w:hAnsi="宋体"/>
          <w:color w:val="auto"/>
          <w:sz w:val="24"/>
          <w:highlight w:val="none"/>
        </w:rPr>
        <w:t>日</w:t>
      </w:r>
    </w:p>
    <w:p>
      <w:pPr>
        <w:pStyle w:val="20"/>
        <w:rPr>
          <w:rFonts w:ascii="宋体" w:hAnsi="宋体"/>
          <w:color w:val="auto"/>
          <w:sz w:val="24"/>
          <w:highlight w:val="none"/>
        </w:rPr>
      </w:pPr>
    </w:p>
    <w:p>
      <w:pPr>
        <w:rPr>
          <w:rFonts w:ascii="宋体" w:hAnsi="宋体"/>
          <w:color w:val="auto"/>
          <w:sz w:val="24"/>
          <w:highlight w:val="none"/>
        </w:rPr>
      </w:pPr>
    </w:p>
    <w:p>
      <w:pPr>
        <w:pStyle w:val="20"/>
        <w:rPr>
          <w:rFonts w:ascii="宋体" w:hAnsi="宋体"/>
          <w:color w:val="auto"/>
          <w:sz w:val="24"/>
          <w:highlight w:val="none"/>
        </w:rPr>
      </w:pPr>
    </w:p>
    <w:p>
      <w:pPr>
        <w:rPr>
          <w:rFonts w:ascii="宋体" w:hAnsi="宋体"/>
          <w:color w:val="auto"/>
          <w:sz w:val="24"/>
          <w:highlight w:val="none"/>
        </w:rPr>
      </w:pPr>
    </w:p>
    <w:p>
      <w:pPr>
        <w:pStyle w:val="20"/>
        <w:rPr>
          <w:rFonts w:ascii="宋体" w:hAnsi="宋体"/>
          <w:color w:val="auto"/>
          <w:sz w:val="24"/>
          <w:highlight w:val="none"/>
        </w:rPr>
      </w:pPr>
    </w:p>
    <w:p>
      <w:pPr>
        <w:rPr>
          <w:rFonts w:ascii="宋体" w:hAnsi="宋体"/>
          <w:color w:val="auto"/>
          <w:sz w:val="24"/>
          <w:highlight w:val="none"/>
        </w:rPr>
      </w:pPr>
    </w:p>
    <w:p>
      <w:pPr>
        <w:pStyle w:val="20"/>
        <w:rPr>
          <w:rFonts w:ascii="宋体" w:hAnsi="宋体"/>
          <w:color w:val="auto"/>
          <w:sz w:val="24"/>
          <w:highlight w:val="none"/>
        </w:rPr>
      </w:pPr>
    </w:p>
    <w:p>
      <w:pPr>
        <w:rPr>
          <w:rFonts w:ascii="宋体" w:hAnsi="宋体"/>
          <w:color w:val="auto"/>
          <w:sz w:val="24"/>
          <w:highlight w:val="none"/>
        </w:rPr>
      </w:pPr>
    </w:p>
    <w:p>
      <w:pPr>
        <w:pStyle w:val="20"/>
        <w:rPr>
          <w:color w:val="auto"/>
          <w:highlight w:val="none"/>
        </w:rPr>
      </w:pPr>
    </w:p>
    <w:p>
      <w:pPr>
        <w:rPr>
          <w:rFonts w:ascii="宋体" w:hAnsi="宋体"/>
          <w:color w:val="auto"/>
          <w:sz w:val="24"/>
          <w:highlight w:val="none"/>
          <w:u w:val="single"/>
        </w:rPr>
      </w:pPr>
    </w:p>
    <w:p>
      <w:pPr>
        <w:jc w:val="center"/>
        <w:rPr>
          <w:rFonts w:ascii="宋体" w:hAnsi="宋体"/>
          <w:color w:val="auto"/>
          <w:highlight w:val="none"/>
        </w:rPr>
      </w:pPr>
      <w:bookmarkStart w:id="203" w:name="_Toc28334"/>
      <w:bookmarkStart w:id="204" w:name="_Toc29813"/>
      <w:bookmarkStart w:id="205" w:name="_Toc18765"/>
      <w:bookmarkStart w:id="206" w:name="_Toc2468"/>
      <w:bookmarkStart w:id="207" w:name="_Toc21273_WPSOffice_Level2"/>
      <w:bookmarkStart w:id="208" w:name="_Toc23037"/>
      <w:bookmarkStart w:id="209" w:name="_Toc5960"/>
      <w:bookmarkStart w:id="210" w:name="_Toc7376"/>
      <w:r>
        <w:rPr>
          <w:rFonts w:hint="eastAsia"/>
          <w:b/>
          <w:bCs/>
          <w:color w:val="auto"/>
          <w:sz w:val="32"/>
          <w:szCs w:val="32"/>
          <w:highlight w:val="none"/>
          <w:lang w:val="en-US" w:eastAsia="zh-CN"/>
        </w:rPr>
        <w:t>一</w:t>
      </w:r>
      <w:r>
        <w:rPr>
          <w:rFonts w:hint="eastAsia"/>
          <w:b/>
          <w:bCs/>
          <w:color w:val="auto"/>
          <w:sz w:val="32"/>
          <w:szCs w:val="32"/>
          <w:highlight w:val="none"/>
        </w:rPr>
        <w:t>、投标承诺书</w:t>
      </w:r>
      <w:bookmarkEnd w:id="203"/>
      <w:bookmarkEnd w:id="204"/>
      <w:bookmarkEnd w:id="205"/>
      <w:bookmarkEnd w:id="206"/>
      <w:bookmarkEnd w:id="207"/>
      <w:bookmarkEnd w:id="208"/>
      <w:bookmarkEnd w:id="209"/>
      <w:bookmarkEnd w:id="210"/>
    </w:p>
    <w:bookmarkEnd w:id="179"/>
    <w:bookmarkEnd w:id="186"/>
    <w:bookmarkEnd w:id="187"/>
    <w:bookmarkEnd w:id="188"/>
    <w:bookmarkEnd w:id="189"/>
    <w:p>
      <w:pPr>
        <w:pStyle w:val="17"/>
        <w:keepNext w:val="0"/>
        <w:keepLines w:val="0"/>
        <w:pageBreakBefore w:val="0"/>
        <w:widowControl/>
        <w:kinsoku/>
        <w:wordWrap/>
        <w:overflowPunct/>
        <w:topLinePunct w:val="0"/>
        <w:autoSpaceDE/>
        <w:autoSpaceDN/>
        <w:bidi w:val="0"/>
        <w:adjustRightInd w:val="0"/>
        <w:snapToGrid w:val="0"/>
        <w:spacing w:after="0" w:line="360" w:lineRule="auto"/>
        <w:ind w:left="0" w:leftChars="0" w:firstLine="398" w:firstLineChars="16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（招标人名称）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pPr>
        <w:pStyle w:val="17"/>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本公司已详细阅读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（工程名称及招标编号）   </w:t>
      </w:r>
      <w:r>
        <w:rPr>
          <w:rFonts w:hint="eastAsia" w:ascii="宋体" w:hAnsi="宋体" w:eastAsia="宋体" w:cs="宋体"/>
          <w:color w:val="auto"/>
          <w:sz w:val="24"/>
          <w:szCs w:val="24"/>
          <w:highlight w:val="none"/>
        </w:rPr>
        <w:t>招标文件，自觉遵守中华人民共和国、浙江省及当地有关招标投标的法律法规规定，自觉维护建筑市场正常秩序，现自愿就参加该工程投标有关事项郑重承诺如下：</w:t>
      </w:r>
    </w:p>
    <w:p>
      <w:pPr>
        <w:pStyle w:val="17"/>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诺投标文件无虚假、伪造的内容。若投标文件中存在虚假、伪造的内容，同意作无效投标处理，投标保证金并不予退还；若中标之后被查实弄虚作假，同意取消中标资格，投标保证金、履约保证金并不予退还；</w:t>
      </w:r>
    </w:p>
    <w:p>
      <w:pPr>
        <w:pStyle w:val="17"/>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2.承诺无串通投标行为，若存在与其他投标人的投标文件存在投标文件错误一致、内容雷同的情况，同意作无效投标处理，并接受有关行政监督部门的调查和处罚；</w:t>
      </w:r>
    </w:p>
    <w:p>
      <w:pPr>
        <w:pStyle w:val="17"/>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3.承诺无恶意报价行为，若被认定存在严重哄抬标价或影响合同履行的异常低价竞标行为，同意作无效投标处理，并接受有关行政监督部门的调查和处罚；</w:t>
      </w:r>
    </w:p>
    <w:p>
      <w:pPr>
        <w:pStyle w:val="17"/>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4、承诺按照投标文件派驻管理人员，若存在不到位的情况，同意接受合同约定的处罚，若严重影响合同履约的，同意接受招标人解除合同的要求；</w:t>
      </w:r>
    </w:p>
    <w:p>
      <w:pPr>
        <w:pStyle w:val="17"/>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5、承诺本项目投标人及其拟派项目负责人无行贿犯罪记录和未被列入失信被执行人名单。</w:t>
      </w:r>
    </w:p>
    <w:p>
      <w:pPr>
        <w:pStyle w:val="17"/>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6、承诺未被有关行政主管部门列入失信黑名单或限制参加投标。</w:t>
      </w:r>
    </w:p>
    <w:p>
      <w:pPr>
        <w:pStyle w:val="17"/>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7、其他：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pPr>
        <w:pStyle w:val="17"/>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8、以上承诺如有虚假，愿意接受投标保证金不予退还的处理。给招标人造成损失的，愿意依法承担赔偿责任。如已中标，同意招标人取消我单位中标资格的处理。</w:t>
      </w:r>
    </w:p>
    <w:p>
      <w:pPr>
        <w:pStyle w:val="17"/>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法定代表人（签字或盖章）：</w:t>
      </w:r>
    </w:p>
    <w:p>
      <w:pPr>
        <w:pStyle w:val="17"/>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投标人（单位盖章）：</w:t>
      </w:r>
    </w:p>
    <w:p>
      <w:pPr>
        <w:pStyle w:val="17"/>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p>
      <w:pPr>
        <w:pStyle w:val="17"/>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right"/>
        <w:textAlignment w:val="auto"/>
        <w:rPr>
          <w:rFonts w:hint="eastAsia" w:ascii="宋体" w:hAnsi="宋体" w:eastAsia="宋体" w:cs="宋体"/>
          <w:color w:val="auto"/>
          <w:sz w:val="24"/>
          <w:szCs w:val="24"/>
          <w:highlight w:val="none"/>
        </w:rPr>
      </w:pPr>
    </w:p>
    <w:p>
      <w:pPr>
        <w:pStyle w:val="17"/>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right"/>
        <w:textAlignment w:val="auto"/>
        <w:rPr>
          <w:rFonts w:hint="eastAsia" w:ascii="宋体" w:hAnsi="宋体" w:eastAsia="宋体" w:cs="宋体"/>
          <w:color w:val="auto"/>
          <w:sz w:val="24"/>
          <w:szCs w:val="24"/>
          <w:highlight w:val="none"/>
        </w:rPr>
      </w:pPr>
    </w:p>
    <w:p>
      <w:pPr>
        <w:pStyle w:val="17"/>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right"/>
        <w:textAlignment w:val="auto"/>
        <w:rPr>
          <w:rFonts w:hint="eastAsia" w:ascii="宋体" w:hAnsi="宋体" w:eastAsia="宋体" w:cs="宋体"/>
          <w:color w:val="auto"/>
          <w:sz w:val="24"/>
          <w:szCs w:val="24"/>
          <w:highlight w:val="none"/>
        </w:rPr>
      </w:pPr>
    </w:p>
    <w:p>
      <w:pPr>
        <w:pStyle w:val="17"/>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right"/>
        <w:textAlignment w:val="auto"/>
        <w:rPr>
          <w:rFonts w:hint="eastAsia" w:ascii="宋体" w:hAnsi="宋体" w:eastAsia="宋体" w:cs="宋体"/>
          <w:color w:val="auto"/>
          <w:sz w:val="24"/>
          <w:szCs w:val="24"/>
          <w:highlight w:val="none"/>
        </w:rPr>
      </w:pPr>
    </w:p>
    <w:p>
      <w:pPr>
        <w:pStyle w:val="17"/>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right"/>
        <w:textAlignment w:val="auto"/>
        <w:rPr>
          <w:rFonts w:hint="eastAsia" w:ascii="宋体" w:hAnsi="宋体" w:eastAsia="宋体" w:cs="宋体"/>
          <w:color w:val="auto"/>
          <w:sz w:val="24"/>
          <w:szCs w:val="24"/>
          <w:highlight w:val="none"/>
        </w:rPr>
      </w:pPr>
    </w:p>
    <w:p>
      <w:pPr>
        <w:rPr>
          <w:color w:val="auto"/>
          <w:highlight w:val="none"/>
        </w:rPr>
      </w:pPr>
    </w:p>
    <w:p>
      <w:pPr>
        <w:pStyle w:val="28"/>
        <w:ind w:firstLine="723"/>
        <w:jc w:val="center"/>
        <w:rPr>
          <w:rFonts w:ascii="黑体" w:eastAsia="黑体"/>
          <w:b/>
          <w:color w:val="auto"/>
          <w:sz w:val="36"/>
          <w:highlight w:val="none"/>
          <w:lang w:eastAsia="zh-CN"/>
        </w:rPr>
      </w:pPr>
      <w:r>
        <w:rPr>
          <w:rFonts w:hint="eastAsia" w:ascii="黑体" w:eastAsia="黑体"/>
          <w:b/>
          <w:color w:val="auto"/>
          <w:sz w:val="36"/>
          <w:highlight w:val="none"/>
          <w:lang w:val="en-US" w:eastAsia="zh-CN"/>
        </w:rPr>
        <w:t>二</w:t>
      </w:r>
      <w:r>
        <w:rPr>
          <w:rFonts w:hint="eastAsia" w:ascii="黑体" w:eastAsia="黑体"/>
          <w:b/>
          <w:color w:val="auto"/>
          <w:sz w:val="36"/>
          <w:highlight w:val="none"/>
          <w:lang w:eastAsia="zh-CN"/>
        </w:rPr>
        <w:t>、投标函</w:t>
      </w:r>
    </w:p>
    <w:p>
      <w:pPr>
        <w:pStyle w:val="12"/>
        <w:spacing w:line="360" w:lineRule="auto"/>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8"/>
          <w:szCs w:val="28"/>
          <w:highlight w:val="none"/>
          <w:u w:val="single"/>
        </w:rPr>
        <w:t xml:space="preserve"> </w:t>
      </w:r>
      <w:r>
        <w:rPr>
          <w:rFonts w:hint="eastAsia" w:ascii="宋体" w:hAnsi="宋体" w:eastAsia="宋体" w:cs="宋体"/>
          <w:snapToGrid w:val="0"/>
          <w:color w:val="auto"/>
          <w:kern w:val="0"/>
          <w:sz w:val="24"/>
          <w:szCs w:val="24"/>
          <w:highlight w:val="none"/>
          <w:u w:val="single"/>
        </w:rPr>
        <w:t xml:space="preserve">                  </w:t>
      </w:r>
      <w:r>
        <w:rPr>
          <w:rFonts w:hint="eastAsia" w:ascii="宋体" w:hAnsi="宋体" w:eastAsia="宋体" w:cs="宋体"/>
          <w:snapToGrid w:val="0"/>
          <w:color w:val="auto"/>
          <w:kern w:val="0"/>
          <w:sz w:val="24"/>
          <w:szCs w:val="24"/>
          <w:highlight w:val="none"/>
        </w:rPr>
        <w:t>：</w:t>
      </w:r>
    </w:p>
    <w:p>
      <w:pPr>
        <w:numPr>
          <w:ilvl w:val="0"/>
          <w:numId w:val="0"/>
        </w:num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snapToGrid w:val="0"/>
          <w:color w:val="auto"/>
          <w:sz w:val="24"/>
          <w:szCs w:val="24"/>
          <w:highlight w:val="none"/>
          <w:lang w:val="en-US" w:eastAsia="zh-CN"/>
        </w:rPr>
        <w:t>一、</w:t>
      </w:r>
      <w:r>
        <w:rPr>
          <w:rFonts w:hint="eastAsia" w:ascii="宋体" w:hAnsi="宋体" w:eastAsia="宋体" w:cs="宋体"/>
          <w:snapToGrid w:val="0"/>
          <w:color w:val="auto"/>
          <w:sz w:val="24"/>
          <w:szCs w:val="24"/>
          <w:highlight w:val="none"/>
        </w:rPr>
        <w:t>我方已全面阅读和研究了</w:t>
      </w:r>
      <w:r>
        <w:rPr>
          <w:rFonts w:hint="eastAsia" w:ascii="宋体" w:hAnsi="宋体" w:eastAsia="宋体" w:cs="宋体"/>
          <w:snapToGrid w:val="0"/>
          <w:color w:val="auto"/>
          <w:sz w:val="24"/>
          <w:szCs w:val="24"/>
          <w:highlight w:val="none"/>
          <w:u w:val="single"/>
          <w:lang w:eastAsia="zh-CN"/>
        </w:rPr>
        <w:t>诸暨市浦阳江治理三期工程</w:t>
      </w:r>
      <w:r>
        <w:rPr>
          <w:rFonts w:hint="eastAsia" w:ascii="宋体" w:hAnsi="宋体" w:eastAsia="宋体" w:cs="宋体"/>
          <w:snapToGrid w:val="0"/>
          <w:color w:val="auto"/>
          <w:sz w:val="24"/>
          <w:szCs w:val="24"/>
          <w:highlight w:val="none"/>
          <w:u w:val="single"/>
        </w:rPr>
        <w:t>全过程工程咨询</w:t>
      </w:r>
      <w:r>
        <w:rPr>
          <w:rFonts w:hint="eastAsia" w:ascii="宋体" w:hAnsi="宋体" w:eastAsia="宋体" w:cs="宋体"/>
          <w:snapToGrid w:val="0"/>
          <w:color w:val="auto"/>
          <w:sz w:val="24"/>
          <w:szCs w:val="24"/>
          <w:highlight w:val="none"/>
        </w:rPr>
        <w:t>的</w:t>
      </w:r>
      <w:r>
        <w:rPr>
          <w:rFonts w:hint="eastAsia" w:ascii="宋体" w:hAnsi="宋体" w:eastAsia="宋体" w:cs="宋体"/>
          <w:color w:val="auto"/>
          <w:sz w:val="24"/>
          <w:szCs w:val="24"/>
          <w:highlight w:val="none"/>
        </w:rPr>
        <w:t>招</w:t>
      </w:r>
      <w:r>
        <w:rPr>
          <w:rFonts w:hint="eastAsia" w:ascii="宋体" w:hAnsi="宋体" w:eastAsia="宋体" w:cs="宋体"/>
          <w:snapToGrid w:val="0"/>
          <w:color w:val="auto"/>
          <w:sz w:val="24"/>
          <w:szCs w:val="24"/>
          <w:highlight w:val="none"/>
        </w:rPr>
        <w:t>标文件和招标补充文件，经考察现场和研究上述项目的招标文件后，我方</w:t>
      </w:r>
      <w:r>
        <w:rPr>
          <w:rFonts w:hint="eastAsia" w:ascii="宋体" w:hAnsi="宋体" w:eastAsia="宋体" w:cs="宋体"/>
          <w:b w:val="0"/>
          <w:bCs/>
          <w:color w:val="auto"/>
          <w:sz w:val="24"/>
          <w:szCs w:val="24"/>
          <w:highlight w:val="none"/>
        </w:rPr>
        <w:t>愿以按“</w:t>
      </w:r>
      <w:r>
        <w:rPr>
          <w:rFonts w:hint="eastAsia" w:ascii="宋体" w:hAnsi="宋体" w:eastAsia="宋体" w:cs="宋体"/>
          <w:color w:val="auto"/>
          <w:sz w:val="24"/>
          <w:szCs w:val="24"/>
          <w:highlight w:val="none"/>
        </w:rPr>
        <w:t>全过程工程咨询</w:t>
      </w:r>
      <w:r>
        <w:rPr>
          <w:rFonts w:hint="eastAsia" w:ascii="宋体" w:hAnsi="宋体" w:eastAsia="宋体" w:cs="宋体"/>
          <w:color w:val="auto"/>
          <w:sz w:val="24"/>
          <w:szCs w:val="24"/>
          <w:highlight w:val="none"/>
          <w:lang w:val="en-US" w:eastAsia="zh-CN"/>
        </w:rPr>
        <w:t>费用控制价</w:t>
      </w:r>
      <w:r>
        <w:rPr>
          <w:rFonts w:hint="eastAsia" w:ascii="宋体" w:hAnsi="宋体" w:eastAsia="宋体" w:cs="宋体"/>
          <w:b w:val="0"/>
          <w:bCs/>
          <w:color w:val="auto"/>
          <w:sz w:val="24"/>
          <w:szCs w:val="24"/>
          <w:highlight w:val="none"/>
        </w:rPr>
        <w:t>”作为全过程工程咨询费</w:t>
      </w:r>
      <w:r>
        <w:rPr>
          <w:rFonts w:hint="eastAsia" w:ascii="宋体" w:hAnsi="宋体" w:eastAsia="宋体" w:cs="宋体"/>
          <w:b w:val="0"/>
          <w:bCs/>
          <w:color w:val="auto"/>
          <w:sz w:val="24"/>
          <w:szCs w:val="24"/>
          <w:highlight w:val="none"/>
          <w:lang w:val="en-US" w:eastAsia="zh-CN"/>
        </w:rPr>
        <w:t>用</w:t>
      </w:r>
      <w:r>
        <w:rPr>
          <w:rFonts w:hint="eastAsia" w:ascii="宋体" w:hAnsi="宋体" w:eastAsia="宋体" w:cs="宋体"/>
          <w:b w:val="0"/>
          <w:bCs/>
          <w:color w:val="auto"/>
          <w:sz w:val="24"/>
          <w:szCs w:val="24"/>
          <w:highlight w:val="none"/>
        </w:rPr>
        <w:t>基</w:t>
      </w:r>
      <w:r>
        <w:rPr>
          <w:rFonts w:hint="eastAsia" w:ascii="宋体" w:hAnsi="宋体" w:eastAsia="宋体" w:cs="宋体"/>
          <w:b w:val="0"/>
          <w:bCs/>
          <w:color w:val="auto"/>
          <w:sz w:val="24"/>
          <w:szCs w:val="24"/>
          <w:highlight w:val="none"/>
          <w:lang w:eastAsia="zh-CN"/>
        </w:rPr>
        <w:t>数</w:t>
      </w:r>
      <w:r>
        <w:rPr>
          <w:rFonts w:hint="eastAsia" w:ascii="宋体" w:hAnsi="宋体" w:eastAsia="宋体" w:cs="宋体"/>
          <w:b w:val="0"/>
          <w:bCs/>
          <w:color w:val="auto"/>
          <w:sz w:val="24"/>
          <w:szCs w:val="24"/>
          <w:highlight w:val="none"/>
        </w:rPr>
        <w:t>让利</w:t>
      </w:r>
      <w:r>
        <w:rPr>
          <w:rFonts w:hint="eastAsia" w:ascii="宋体" w:hAnsi="宋体" w:eastAsia="宋体" w:cs="宋体"/>
          <w:b w:val="0"/>
          <w:bCs/>
          <w:color w:val="auto"/>
          <w:sz w:val="24"/>
          <w:szCs w:val="24"/>
          <w:highlight w:val="none"/>
          <w:lang w:val="en-US" w:eastAsia="zh-CN"/>
        </w:rPr>
        <w:t xml:space="preserve">百分之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vertAlign w:val="subscript"/>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b w:val="0"/>
          <w:bCs/>
          <w:color w:val="auto"/>
          <w:sz w:val="24"/>
          <w:szCs w:val="24"/>
          <w:highlight w:val="none"/>
          <w:u w:val="none"/>
        </w:rPr>
        <w:t>%</w:t>
      </w:r>
      <w:r>
        <w:rPr>
          <w:rFonts w:hint="eastAsia" w:ascii="宋体" w:hAnsi="宋体" w:eastAsia="宋体" w:cs="宋体"/>
          <w:b w:val="0"/>
          <w:bCs/>
          <w:color w:val="auto"/>
          <w:sz w:val="24"/>
          <w:szCs w:val="24"/>
          <w:highlight w:val="none"/>
        </w:rPr>
        <w:t>）的投标报价</w:t>
      </w:r>
      <w:r>
        <w:rPr>
          <w:rFonts w:hint="eastAsia" w:ascii="宋体" w:hAnsi="宋体" w:eastAsia="宋体" w:cs="宋体"/>
          <w:color w:val="auto"/>
          <w:sz w:val="24"/>
          <w:szCs w:val="24"/>
          <w:highlight w:val="none"/>
        </w:rPr>
        <w:t>，按招标文件规定的条件和要求合同规定的全部工作，并承担相关的责任。项目</w:t>
      </w:r>
      <w:r>
        <w:rPr>
          <w:rFonts w:hint="eastAsia" w:ascii="宋体" w:hAnsi="宋体" w:cs="宋体"/>
          <w:color w:val="auto"/>
          <w:sz w:val="24"/>
          <w:szCs w:val="24"/>
          <w:highlight w:val="none"/>
          <w:lang w:val="en-US" w:eastAsia="zh-CN"/>
        </w:rPr>
        <w:t>总</w:t>
      </w:r>
      <w:r>
        <w:rPr>
          <w:rFonts w:hint="eastAsia" w:ascii="宋体" w:hAnsi="宋体" w:eastAsia="宋体" w:cs="宋体"/>
          <w:color w:val="auto"/>
          <w:sz w:val="24"/>
          <w:szCs w:val="24"/>
          <w:highlight w:val="none"/>
        </w:rPr>
        <w:t xml:space="preserve">负责人是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（身份证号码：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我方已详细审核全部招标文件、包括修改文件（如有），及有关附件，我方完全知道必须放弃提出含糊不清或误解的权力。</w:t>
      </w:r>
    </w:p>
    <w:p>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我方承诺在投标有效期内不修改、撤销投标文件。</w:t>
      </w:r>
    </w:p>
    <w:p>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我方同意按招标文件规定的程序确定中标人和中标价。</w:t>
      </w:r>
    </w:p>
    <w:p>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如果我方中标，我方保证在招标文件规定的时间内与你方签订合同和开工，按承诺工期内完成</w:t>
      </w:r>
      <w:r>
        <w:rPr>
          <w:rFonts w:hint="eastAsia" w:ascii="宋体" w:hAnsi="宋体" w:eastAsia="宋体" w:cs="宋体"/>
          <w:color w:val="auto"/>
          <w:sz w:val="24"/>
          <w:szCs w:val="24"/>
          <w:highlight w:val="none"/>
          <w:lang w:val="en-US" w:eastAsia="zh-CN"/>
        </w:rPr>
        <w:t>全部服务</w:t>
      </w:r>
      <w:r>
        <w:rPr>
          <w:rFonts w:hint="eastAsia" w:ascii="宋体" w:hAnsi="宋体" w:eastAsia="宋体" w:cs="宋体"/>
          <w:color w:val="auto"/>
          <w:sz w:val="24"/>
          <w:szCs w:val="24"/>
          <w:highlight w:val="none"/>
        </w:rPr>
        <w:t>。</w:t>
      </w:r>
    </w:p>
    <w:p>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如果我方中标，我方将按照规定递交履约保证金。</w:t>
      </w:r>
    </w:p>
    <w:p>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七、</w:t>
      </w:r>
      <w:r>
        <w:rPr>
          <w:rFonts w:hint="eastAsia" w:ascii="宋体" w:hAnsi="宋体" w:eastAsia="宋体" w:cs="宋体"/>
          <w:color w:val="auto"/>
          <w:sz w:val="24"/>
          <w:szCs w:val="24"/>
          <w:highlight w:val="none"/>
        </w:rPr>
        <w:t>未经你方书面同意，不擅自更换项目</w:t>
      </w:r>
      <w:r>
        <w:rPr>
          <w:rFonts w:hint="eastAsia" w:ascii="宋体" w:hAnsi="宋体" w:cs="宋体"/>
          <w:color w:val="auto"/>
          <w:sz w:val="24"/>
          <w:szCs w:val="24"/>
          <w:highlight w:val="none"/>
          <w:lang w:val="en-US" w:eastAsia="zh-CN"/>
        </w:rPr>
        <w:t>总</w:t>
      </w:r>
      <w:r>
        <w:rPr>
          <w:rFonts w:hint="eastAsia" w:ascii="宋体" w:hAnsi="宋体" w:eastAsia="宋体" w:cs="宋体"/>
          <w:color w:val="auto"/>
          <w:sz w:val="24"/>
          <w:szCs w:val="24"/>
          <w:highlight w:val="none"/>
        </w:rPr>
        <w:t>负责人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总监理工程师</w:t>
      </w:r>
      <w:r>
        <w:rPr>
          <w:rFonts w:hint="eastAsia" w:ascii="宋体" w:hAnsi="宋体" w:eastAsia="宋体" w:cs="宋体"/>
          <w:color w:val="auto"/>
          <w:sz w:val="24"/>
          <w:szCs w:val="24"/>
          <w:highlight w:val="none"/>
        </w:rPr>
        <w:t>及项目组成员。</w:t>
      </w:r>
    </w:p>
    <w:p>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rPr>
        <w:t>一旦我方中标，我方在全部同意招标文件内容前提下，并保证人员设备按</w:t>
      </w:r>
      <w:r>
        <w:rPr>
          <w:rFonts w:hint="eastAsia" w:ascii="宋体" w:hAnsi="宋体" w:eastAsia="宋体" w:cs="宋体"/>
          <w:color w:val="auto"/>
          <w:sz w:val="24"/>
          <w:szCs w:val="24"/>
          <w:highlight w:val="none"/>
          <w:lang w:val="en-GB"/>
        </w:rPr>
        <w:t>投标文件的部署</w:t>
      </w:r>
      <w:r>
        <w:rPr>
          <w:rFonts w:hint="eastAsia" w:ascii="宋体" w:hAnsi="宋体" w:eastAsia="宋体" w:cs="宋体"/>
          <w:color w:val="auto"/>
          <w:sz w:val="24"/>
          <w:szCs w:val="24"/>
          <w:highlight w:val="none"/>
        </w:rPr>
        <w:t>及时到位。保证投标人员的到位率达到招标文件要求，同时保证本投标文件的所有资料真实有效，如有虚假成份，愿承担一切后果。</w:t>
      </w:r>
    </w:p>
    <w:p>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九、</w:t>
      </w:r>
      <w:r>
        <w:rPr>
          <w:rFonts w:hint="eastAsia" w:ascii="宋体" w:hAnsi="宋体" w:eastAsia="宋体" w:cs="宋体"/>
          <w:color w:val="auto"/>
          <w:sz w:val="24"/>
          <w:szCs w:val="24"/>
          <w:highlight w:val="none"/>
        </w:rPr>
        <w:t>我方如违反上述条款，愿无条件接受你方清退处理，并赔偿由此造成的一切损失，同时接受招投标市场监管部门的处理。</w:t>
      </w:r>
    </w:p>
    <w:p>
      <w:pPr>
        <w:spacing w:line="360" w:lineRule="auto"/>
        <w:ind w:firstLine="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pPr>
        <w:spacing w:line="360" w:lineRule="auto"/>
        <w:jc w:val="right"/>
        <w:rPr>
          <w:rFonts w:hint="eastAsia" w:ascii="宋体" w:hAnsi="宋体" w:eastAsia="宋体" w:cs="宋体"/>
          <w:color w:val="auto"/>
          <w:sz w:val="24"/>
          <w:szCs w:val="24"/>
          <w:highlight w:val="none"/>
        </w:rPr>
      </w:pPr>
    </w:p>
    <w:p>
      <w:pPr>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 xml:space="preserve">                       年   月   日</w:t>
      </w:r>
    </w:p>
    <w:p>
      <w:pPr>
        <w:pStyle w:val="20"/>
        <w:jc w:val="both"/>
        <w:rPr>
          <w:rFonts w:hint="eastAsia" w:ascii="宋体" w:hAnsi="宋体" w:eastAsia="宋体" w:cs="宋体"/>
          <w:color w:val="auto"/>
          <w:sz w:val="24"/>
          <w:szCs w:val="24"/>
          <w:highlight w:val="none"/>
        </w:rPr>
      </w:pPr>
    </w:p>
    <w:p>
      <w:pPr>
        <w:keepNext w:val="0"/>
        <w:keepLines w:val="0"/>
        <w:pageBreakBefore w:val="0"/>
        <w:widowControl w:val="0"/>
        <w:tabs>
          <w:tab w:val="left" w:pos="510"/>
        </w:tabs>
        <w:kinsoku/>
        <w:wordWrap/>
        <w:overflowPunct/>
        <w:topLinePunct w:val="0"/>
        <w:autoSpaceDE/>
        <w:autoSpaceDN/>
        <w:bidi w:val="0"/>
        <w:adjustRightInd/>
        <w:snapToGrid/>
        <w:spacing w:line="440" w:lineRule="exact"/>
        <w:ind w:left="30" w:leftChars="15" w:firstLine="480" w:firstLineChars="20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sz w:val="24"/>
          <w:szCs w:val="24"/>
          <w:highlight w:val="none"/>
        </w:rPr>
        <w:t>注：</w:t>
      </w:r>
      <w:r>
        <w:rPr>
          <w:rFonts w:hint="eastAsia" w:ascii="宋体" w:hAnsi="宋体" w:eastAsia="宋体" w:cs="宋体"/>
          <w:color w:val="auto"/>
          <w:kern w:val="2"/>
          <w:sz w:val="24"/>
          <w:szCs w:val="24"/>
          <w:highlight w:val="none"/>
          <w:lang w:val="en-US" w:eastAsia="zh-CN"/>
        </w:rPr>
        <w:t>投标人下浮率报价最多只能精确到小数点后两位，否则做废标处理。</w:t>
      </w:r>
    </w:p>
    <w:p>
      <w:pPr>
        <w:keepNext w:val="0"/>
        <w:keepLines w:val="0"/>
        <w:pageBreakBefore w:val="0"/>
        <w:widowControl w:val="0"/>
        <w:tabs>
          <w:tab w:val="left" w:pos="510"/>
        </w:tabs>
        <w:kinsoku/>
        <w:wordWrap/>
        <w:overflowPunct/>
        <w:topLinePunct w:val="0"/>
        <w:autoSpaceDE/>
        <w:autoSpaceDN/>
        <w:bidi w:val="0"/>
        <w:adjustRightInd/>
        <w:snapToGrid/>
        <w:spacing w:line="440" w:lineRule="exact"/>
        <w:ind w:firstLine="960" w:firstLineChars="40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投标人的投标报价大写数额与小写数额不一致的，以大写数额为准。</w:t>
      </w:r>
    </w:p>
    <w:p>
      <w:pPr>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sectPr>
      <w:headerReference r:id="rId22" w:type="first"/>
      <w:footerReference r:id="rId24" w:type="first"/>
      <w:headerReference r:id="rId21" w:type="default"/>
      <w:footerReference r:id="rId23" w:type="default"/>
      <w:pgSz w:w="11906" w:h="16838"/>
      <w:pgMar w:top="1417" w:right="1134" w:bottom="1417" w:left="1134" w:header="851" w:footer="992" w:gutter="0"/>
      <w:cols w:space="720" w:num="1"/>
      <w:titlePg/>
      <w:docGrid w:linePitch="32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MS Mincho">
    <w:altName w:val="Yu Gothic UI"/>
    <w:panose1 w:val="02020609040205080304"/>
    <w:charset w:val="80"/>
    <w:family w:val="modern"/>
    <w:pitch w:val="default"/>
    <w:sig w:usb0="00000000" w:usb1="00000000" w:usb2="00000012" w:usb3="00000000" w:csb0="4002009F" w:csb1="DFD7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2"/>
    <w:family w:val="auto"/>
    <w:pitch w:val="default"/>
    <w:sig w:usb0="00000000" w:usb1="00000000" w:usb2="00000000" w:usb3="00000000" w:csb0="80000000" w:csb1="00000000"/>
  </w:font>
  <w:font w:name="华文中宋">
    <w:panose1 w:val="02010600040101010101"/>
    <w:charset w:val="86"/>
    <w:family w:val="auto"/>
    <w:pitch w:val="default"/>
    <w:sig w:usb0="00000287" w:usb1="080F0000" w:usb2="00000000" w:usb3="00000000" w:csb0="0004009F" w:csb1="DFD70000"/>
  </w:font>
  <w:font w:name="Yu Gothic UI">
    <w:panose1 w:val="020B0500000000000000"/>
    <w:charset w:val="80"/>
    <w:family w:val="auto"/>
    <w:pitch w:val="default"/>
    <w:sig w:usb0="E00002FF" w:usb1="2AC7FDFF" w:usb2="00000016" w:usb3="00000000" w:csb0="2002009F" w:csb1="00000000"/>
  </w:font>
  <w:font w:name="MS PGothic">
    <w:panose1 w:val="020B0600070205080204"/>
    <w:charset w:val="80"/>
    <w:family w:val="auto"/>
    <w:pitch w:val="default"/>
    <w:sig w:usb0="E00002FF" w:usb1="6AC7FDFB" w:usb2="08000012" w:usb3="00000000" w:csb0="4002009F" w:csb1="DFD70000"/>
  </w:font>
  <w:font w:name="ActionIcon">
    <w:altName w:val="Segoe Print"/>
    <w:panose1 w:val="00000000000000000000"/>
    <w:charset w:val="00"/>
    <w:family w:val="auto"/>
    <w:pitch w:val="default"/>
    <w:sig w:usb0="00000000" w:usb1="00000000" w:usb2="00000000" w:usb3="00000000" w:csb0="00000000" w:csb1="00000000"/>
  </w:font>
  <w:font w:name="ModIcon">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tabs>
        <w:tab w:val="center" w:pos="4535"/>
        <w:tab w:val="clear" w:pos="4153"/>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tabs>
        <w:tab w:val="left" w:pos="7771"/>
        <w:tab w:val="clear" w:pos="4153"/>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tabs>
        <w:tab w:val="center" w:pos="4535"/>
        <w:tab w:val="clear" w:pos="4153"/>
      </w:tabs>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00620747"/>
      <w:docPartObj>
        <w:docPartGallery w:val="autotext"/>
      </w:docPartObj>
    </w:sdtPr>
    <w:sdtContent>
      <w:p>
        <w:pPr>
          <w:pStyle w:val="14"/>
          <w:jc w:val="center"/>
        </w:pPr>
        <w:r>
          <w:fldChar w:fldCharType="begin"/>
        </w:r>
        <w:r>
          <w:instrText xml:space="preserve">PAGE   \* MERGEFORMAT</w:instrText>
        </w:r>
        <w:r>
          <w:fldChar w:fldCharType="separate"/>
        </w:r>
        <w:r>
          <w:rPr>
            <w:lang w:val="zh-CN"/>
          </w:rPr>
          <w:t>2</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rPr>
        <w:szCs w:val="18"/>
      </w:rPr>
    </w:pPr>
    <w:r>
      <w:pict>
        <v:shape id="_x0000_s1032" o:spid="_x0000_s1032"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jHpww4AgAAb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mMenDDgCAABvBAAADgAAAAAAAAABACAAAAAfAQAAZHJzL2Uyb0RvYy54&#10;bWxQSwUGAAAAAAYABgBZAQAAyQUAAAAA&#10;">
          <v:path/>
          <v:fill on="f" focussize="0,0"/>
          <v:stroke on="f" weight="0.5pt" joinstyle="miter"/>
          <v:imagedata o:title=""/>
          <o:lock v:ext="edit"/>
          <v:textbox inset="0mm,0mm,0mm,0mm" style="mso-fit-shape-to-text:t;">
            <w:txbxContent>
              <w:p>
                <w:pPr>
                  <w:pStyle w:val="14"/>
                </w:pPr>
                <w:r>
                  <w:fldChar w:fldCharType="begin"/>
                </w:r>
                <w:r>
                  <w:instrText xml:space="preserve"> PAGE  \* MERGEFORMAT </w:instrText>
                </w:r>
                <w:r>
                  <w:fldChar w:fldCharType="separate"/>
                </w:r>
                <w:r>
                  <w:t>27</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120" w:line="14" w:lineRule="auto"/>
      <w:rPr>
        <w:rFonts w:ascii="宋体" w:hAnsi="宋体"/>
        <w:sz w:val="12"/>
        <w:szCs w:val="28"/>
      </w:rPr>
    </w:pPr>
    <w:r>
      <w:rPr>
        <w:sz w:val="12"/>
      </w:rPr>
      <w:pict>
        <v:shape id="_x0000_s1031" o:spid="_x0000_s1031"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niKxQ4AgAAb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Qfr6n3V&#10;PcAUWhY2emt5TBOl8nZ5CJA2KR4F6lRBp+IBc5h6dtmZOOh/nlPU0//E4h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OeIrFDgCAABvBAAADgAAAAAAAAABACAAAAAfAQAAZHJzL2Uyb0RvYy54&#10;bWxQSwUGAAAAAAYABgBZAQAAyQUAAAAA&#10;">
          <v:path/>
          <v:fill on="f" focussize="0,0"/>
          <v:stroke on="f" weight="0.5pt" joinstyle="miter"/>
          <v:imagedata o:title=""/>
          <o:lock v:ext="edit"/>
          <v:textbox inset="0mm,0mm,0mm,0mm" style="mso-fit-shape-to-text:t;">
            <w:txbxContent>
              <w:p>
                <w:pPr>
                  <w:pStyle w:val="14"/>
                </w:pPr>
                <w:r>
                  <w:fldChar w:fldCharType="begin"/>
                </w:r>
                <w:r>
                  <w:instrText xml:space="preserve"> PAGE  \* MERGEFORMAT </w:instrText>
                </w:r>
                <w:r>
                  <w:fldChar w:fldCharType="separate"/>
                </w:r>
                <w:r>
                  <w:t>34</w:t>
                </w:r>
                <w:r>
                  <w:fldChar w:fldCharType="end"/>
                </w:r>
              </w:p>
            </w:txbxContent>
          </v:textbox>
        </v:shape>
      </w:pict>
    </w:r>
    <w:r>
      <w:rPr>
        <w:rFonts w:hint="eastAsia" w:ascii="宋体" w:hAnsi="宋体"/>
        <w:sz w:val="12"/>
        <w:szCs w:val="28"/>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tabs>
        <w:tab w:val="center" w:pos="4478"/>
      </w:tabs>
      <w:rPr>
        <w:sz w:val="21"/>
        <w:szCs w:val="21"/>
      </w:rPr>
    </w:pPr>
    <w:r>
      <w:rPr>
        <w:sz w:val="21"/>
      </w:rPr>
      <w:pict>
        <v:shape id="_x0000_s1030" o:spid="_x0000_s1030"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pMyU4AgAAb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e6kzJTgCAABvBAAADgAAAAAAAAABACAAAAAfAQAAZHJzL2Uyb0RvYy54&#10;bWxQSwUGAAAAAAYABgBZAQAAyQUAAAAA&#10;">
          <v:path/>
          <v:fill on="f" focussize="0,0"/>
          <v:stroke on="f" weight="0.5pt" joinstyle="miter"/>
          <v:imagedata o:title=""/>
          <o:lock v:ext="edit"/>
          <v:textbox inset="0mm,0mm,0mm,0mm" style="mso-fit-shape-to-text:t;">
            <w:txbxContent>
              <w:p>
                <w:pPr>
                  <w:pStyle w:val="14"/>
                </w:pPr>
                <w:r>
                  <w:fldChar w:fldCharType="begin"/>
                </w:r>
                <w:r>
                  <w:instrText xml:space="preserve"> PAGE  \* MERGEFORMAT </w:instrText>
                </w:r>
                <w:r>
                  <w:fldChar w:fldCharType="separate"/>
                </w:r>
                <w:r>
                  <w:t>35</w:t>
                </w:r>
                <w:r>
                  <w:fldChar w:fldCharType="end"/>
                </w:r>
              </w:p>
            </w:txbxContent>
          </v:textbox>
        </v:shape>
      </w:pict>
    </w:r>
    <w:r>
      <w:rPr>
        <w:sz w:val="21"/>
        <w:szCs w:val="21"/>
      </w:rPr>
      <w:tab/>
    </w:r>
  </w:p>
  <w:p>
    <w:pPr>
      <w:spacing w:after="120" w:line="14" w:lineRule="auto"/>
      <w:rPr>
        <w:rFonts w:ascii="宋体" w:hAnsi="宋体"/>
        <w:sz w:val="12"/>
        <w:szCs w:val="28"/>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tabs>
        <w:tab w:val="center" w:pos="4478"/>
      </w:tabs>
      <w:rPr>
        <w:sz w:val="21"/>
        <w:szCs w:val="21"/>
      </w:rPr>
    </w:pPr>
    <w:r>
      <w:rPr>
        <w:sz w:val="21"/>
      </w:rPr>
      <w:pict>
        <v:shape id="_x0000_s1036" o:spid="_x0000_s103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rBCXA3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awQlwNwIAAHEEAAAOAAAAAAAAAAEAIAAAAB8BAABkcnMvZTJvRG9jLnht&#10;bFBLBQYAAAAABgAGAFkBAADIBQAAAAA=&#10;">
          <v:path/>
          <v:fill on="f" focussize="0,0"/>
          <v:stroke on="f" weight="0.5pt" joinstyle="miter"/>
          <v:imagedata o:title=""/>
          <o:lock v:ext="edit"/>
          <v:textbox inset="0mm,0mm,0mm,0mm" style="mso-fit-shape-to-text:t;">
            <w:txbxContent>
              <w:p>
                <w:pPr>
                  <w:pStyle w:val="14"/>
                </w:pPr>
                <w:r>
                  <w:fldChar w:fldCharType="begin"/>
                </w:r>
                <w:r>
                  <w:instrText xml:space="preserve"> PAGE  \* MERGEFORMAT </w:instrText>
                </w:r>
                <w:r>
                  <w:fldChar w:fldCharType="separate"/>
                </w:r>
                <w:r>
                  <w:t>72</w:t>
                </w:r>
                <w:r>
                  <w:fldChar w:fldCharType="end"/>
                </w:r>
              </w:p>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pict>
        <v:shape id="_x0000_s1035" o:spid="_x0000_s1035"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zQzU3AgAAc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zqGCvSNPQwkVJXerRCu297&#10;nntTnEHTmW5SvOWbGqVsmQ8PzGE0UD4eT7jHUkqDlKa3KKmM+/Kv8xiPjsFLSYNRy6nGy6JEvtfo&#10;JADDYLjB2A+GPqo7g9lFc1BLMnHBBTmYpTPqM17UKuaAi2mOTDkNg3kXunHHi+RitUpBR+vqQ9Vd&#10;wBxaFrZ6Z3lME6XydnUMkDYpHgXqVEGn4gaTmHrWv5o46n/uU9Tjn2L5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7c0M1NwIAAHEEAAAOAAAAAAAAAAEAIAAAAB8BAABkcnMvZTJvRG9jLnht&#10;bFBLBQYAAAAABgAGAFkBAADIBQAAAAA=&#10;">
          <v:path/>
          <v:fill on="f" focussize="0,0"/>
          <v:stroke on="f" weight="0.5pt" joinstyle="miter"/>
          <v:imagedata o:title=""/>
          <o:lock v:ext="edit"/>
          <v:textbox inset="0mm,0mm,0mm,0mm" style="mso-fit-shape-to-text:t;">
            <w:txbxContent>
              <w:p>
                <w:pPr>
                  <w:pStyle w:val="14"/>
                </w:pPr>
                <w:r>
                  <w:fldChar w:fldCharType="begin"/>
                </w:r>
                <w:r>
                  <w:instrText xml:space="preserve"> PAGE  \* MERGEFORMAT </w:instrText>
                </w:r>
                <w:r>
                  <w:fldChar w:fldCharType="separate"/>
                </w:r>
                <w:r>
                  <w:t>73</w:t>
                </w:r>
                <w:r>
                  <w:fldChar w:fldCharType="end"/>
                </w:r>
              </w:p>
            </w:txbxContent>
          </v:textbox>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tabs>
        <w:tab w:val="center" w:pos="4478"/>
      </w:tabs>
      <w:ind w:firstLine="420"/>
      <w:rPr>
        <w:sz w:val="21"/>
        <w:szCs w:val="21"/>
      </w:rPr>
    </w:pPr>
    <w:r>
      <w:rPr>
        <w:sz w:val="21"/>
      </w:rPr>
      <w:pict>
        <v:shape id="文本框 5" o:spid="_x0000_s1037"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i0p04AgAAbwQAAA4AAABkcnMvZTJvRG9jLnhtbK1UzY7TMBC+I/EO&#10;lu80adGuSt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r6hRDOFhp++fzv9&#10;+HX6+ZVcRXla62eIerCIC91b02FohnuPy8i6q5yKv+BD4Ie4x4u4oguEx0fTyXSaw8XhGw7Azx6f&#10;W+fDO2EUiUZBHbqXRGWHjQ996BASs2mzbqRMHZSatAW9fn2V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nKLSnTgCAABvBAAADgAAAAAAAAABACAAAAAfAQAAZHJzL2Uyb0RvYy54&#10;bWxQSwUGAAAAAAYABgBZAQAAyQUAAAAA&#10;">
          <v:path/>
          <v:fill on="f" focussize="0,0"/>
          <v:stroke on="f" weight="0.5pt"/>
          <v:imagedata o:title=""/>
          <o:lock v:ext="edit" aspectratio="f"/>
          <v:textbox inset="0mm,0mm,0mm,0mm" style="mso-fit-shape-to-text:t;">
            <w:txbxContent>
              <w:p>
                <w:pPr>
                  <w:pStyle w:val="14"/>
                  <w:ind w:firstLine="360"/>
                </w:pPr>
                <w:r>
                  <w:fldChar w:fldCharType="begin"/>
                </w:r>
                <w:r>
                  <w:instrText xml:space="preserve"> PAGE  \* MERGEFORMAT </w:instrText>
                </w:r>
                <w:r>
                  <w:fldChar w:fldCharType="separate"/>
                </w:r>
                <w:r>
                  <w:t>54</w:t>
                </w:r>
                <w:r>
                  <w:fldChar w:fldCharType="end"/>
                </w:r>
              </w:p>
            </w:txbxContent>
          </v:textbox>
        </v:shape>
      </w:pic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tabs>
        <w:tab w:val="center" w:pos="4478"/>
      </w:tabs>
      <w:rPr>
        <w:sz w:val="21"/>
        <w:szCs w:val="21"/>
      </w:rPr>
    </w:pPr>
    <w:r>
      <w:rPr>
        <w:sz w:val="21"/>
      </w:rPr>
      <w:pict>
        <v:shape id="_x0000_s1025" o:spid="_x0000_s1025"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ilnPo4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GKWc+jgCAABxBAAADgAAAAAAAAABACAAAAAfAQAAZHJzL2Uyb0RvYy54&#10;bWxQSwUGAAAAAAYABgBZAQAAyQUAAAAA&#10;">
          <v:path/>
          <v:fill on="f" focussize="0,0"/>
          <v:stroke on="f" weight="0.5pt" joinstyle="miter"/>
          <v:imagedata o:title=""/>
          <o:lock v:ext="edit"/>
          <v:textbox inset="0mm,0mm,0mm,0mm" style="mso-fit-shape-to-text:t;">
            <w:txbxContent>
              <w:p>
                <w:pPr>
                  <w:pStyle w:val="14"/>
                </w:pPr>
                <w:r>
                  <w:fldChar w:fldCharType="begin"/>
                </w:r>
                <w:r>
                  <w:instrText xml:space="preserve"> PAGE  \* MERGEFORMAT </w:instrText>
                </w:r>
                <w:r>
                  <w:fldChar w:fldCharType="separate"/>
                </w:r>
                <w:r>
                  <w:t>1</w:t>
                </w:r>
                <w:r>
                  <w:fldChar w:fldCharType="end"/>
                </w:r>
              </w:p>
            </w:txbxContent>
          </v:textbox>
        </v:shape>
      </w:pic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pict>
        <v:shape id="_x0000_s1027" o:spid="_x0000_s1027"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zQzU3AgAAc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zqGCvSNPQwkVJXerRCu297&#10;nntTnEHTmW5SvOWbGqVsmQ8PzGE0UD4eT7jHUkqDlKa3KKmM+/Kv8xiPjsFLSYNRy6nGy6JEvtfo&#10;JADDYLjB2A+GPqo7g9lFc1BLMnHBBTmYpTPqM17UKuaAi2mOTDkNg3kXunHHi+RitUpBR+vqQ9Vd&#10;wBxaFrZ6Z3lME6XydnUMkDYpHgXqVEGn4gaTmHrWv5o46n/uU9Tjn2L5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7c0M1NwIAAHEEAAAOAAAAAAAAAAEAIAAAAB8BAABkcnMvZTJvRG9jLnht&#10;bFBLBQYAAAAABgAGAFkBAADIBQAAAAA=&#10;">
          <v:path/>
          <v:fill on="f" focussize="0,0"/>
          <v:stroke on="f" weight="0.5pt" joinstyle="miter"/>
          <v:imagedata o:title=""/>
          <o:lock v:ext="edit"/>
          <v:textbox inset="0mm,0mm,0mm,0mm" style="mso-fit-shape-to-text:t;">
            <w:txbxContent>
              <w:p>
                <w:pPr>
                  <w:pStyle w:val="14"/>
                </w:pPr>
                <w:r>
                  <w:fldChar w:fldCharType="begin"/>
                </w:r>
                <w:r>
                  <w:instrText xml:space="preserve"> PAGE  \* MERGEFORMAT </w:instrText>
                </w:r>
                <w:r>
                  <w:fldChar w:fldCharType="separate"/>
                </w:r>
                <w:r>
                  <w:t>73</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1"/>
      </w:pBdr>
      <w:rPr>
        <w:szCs w:val="1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color w:val="000000"/>
        <w:szCs w:val="2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jc w:val="righ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jc w:val="right"/>
    </w:pPr>
    <w: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ind w:left="2400" w:firstLine="420"/>
      <w:jc w:val="right"/>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jc w:val="right"/>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jc w:val="right"/>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9CA1C41"/>
    <w:multiLevelType w:val="singleLevel"/>
    <w:tmpl w:val="F9CA1C41"/>
    <w:lvl w:ilvl="0" w:tentative="0">
      <w:start w:val="3"/>
      <w:numFmt w:val="chineseCounting"/>
      <w:suff w:val="space"/>
      <w:lvlText w:val="第%1部分"/>
      <w:lvlJc w:val="left"/>
      <w:rPr>
        <w:rFonts w:hint="eastAsia"/>
      </w:rPr>
    </w:lvl>
  </w:abstractNum>
  <w:abstractNum w:abstractNumId="1">
    <w:nsid w:val="00000013"/>
    <w:multiLevelType w:val="multilevel"/>
    <w:tmpl w:val="00000013"/>
    <w:lvl w:ilvl="0" w:tentative="0">
      <w:start w:val="1"/>
      <w:numFmt w:val="decimal"/>
      <w:pStyle w:val="3"/>
      <w:lvlText w:val="第 %1 章"/>
      <w:lvlJc w:val="left"/>
      <w:pPr>
        <w:tabs>
          <w:tab w:val="left" w:pos="2291"/>
        </w:tabs>
        <w:ind w:left="851" w:firstLine="0"/>
      </w:pPr>
      <w:rPr>
        <w:rFonts w:hint="eastAsia" w:eastAsia="宋体"/>
        <w:b/>
        <w:i w:val="0"/>
        <w:sz w:val="44"/>
      </w:rPr>
    </w:lvl>
    <w:lvl w:ilvl="1" w:tentative="0">
      <w:start w:val="1"/>
      <w:numFmt w:val="decimal"/>
      <w:pStyle w:val="4"/>
      <w:lvlText w:val="第%2节 "/>
      <w:lvlJc w:val="left"/>
      <w:pPr>
        <w:tabs>
          <w:tab w:val="left" w:pos="3600"/>
        </w:tabs>
        <w:ind w:left="2880" w:firstLine="0"/>
      </w:pPr>
      <w:rPr>
        <w:rFonts w:hint="eastAsia" w:eastAsia="宋体" w:cs="Times New Roman"/>
        <w:b/>
        <w:i w:val="0"/>
        <w:iCs w:val="0"/>
        <w:caps w:val="0"/>
        <w:smallCaps w:val="0"/>
        <w:strike w:val="0"/>
        <w:dstrike w:val="0"/>
        <w:vanish w:val="0"/>
        <w:spacing w:val="0"/>
        <w:kern w:val="0"/>
        <w:position w:val="0"/>
        <w:sz w:val="32"/>
        <w:u w:val="none"/>
        <w:vertAlign w:val="baseline"/>
      </w:rPr>
    </w:lvl>
    <w:lvl w:ilvl="2" w:tentative="0">
      <w:start w:val="1"/>
      <w:numFmt w:val="chineseCountingThousand"/>
      <w:lvlText w:val="%3."/>
      <w:lvlJc w:val="left"/>
      <w:pPr>
        <w:tabs>
          <w:tab w:val="left" w:pos="720"/>
        </w:tabs>
        <w:ind w:left="0" w:firstLine="0"/>
      </w:pPr>
      <w:rPr>
        <w:rFonts w:hint="eastAsia" w:eastAsia="宋体"/>
        <w:b/>
        <w:i w:val="0"/>
        <w:sz w:val="30"/>
      </w:rPr>
    </w:lvl>
    <w:lvl w:ilvl="3" w:tentative="0">
      <w:start w:val="1"/>
      <w:numFmt w:val="chineseCountingThousand"/>
      <w:lvlText w:val="(%4)  "/>
      <w:lvlJc w:val="right"/>
      <w:pPr>
        <w:tabs>
          <w:tab w:val="left" w:pos="0"/>
        </w:tabs>
        <w:ind w:left="0" w:firstLine="0"/>
      </w:pPr>
      <w:rPr>
        <w:rFonts w:hint="eastAsia"/>
      </w:rPr>
    </w:lvl>
    <w:lvl w:ilvl="4" w:tentative="0">
      <w:start w:val="1"/>
      <w:numFmt w:val="decimal"/>
      <w:lvlText w:val="%5."/>
      <w:lvlJc w:val="left"/>
      <w:pPr>
        <w:tabs>
          <w:tab w:val="left" w:pos="578"/>
        </w:tabs>
        <w:ind w:left="0" w:firstLine="576"/>
      </w:pPr>
      <w:rPr>
        <w:rFonts w:hint="eastAsia" w:eastAsia="宋体"/>
        <w:b/>
        <w:i w:val="0"/>
        <w:sz w:val="28"/>
      </w:rPr>
    </w:lvl>
    <w:lvl w:ilvl="5" w:tentative="0">
      <w:start w:val="1"/>
      <w:numFmt w:val="lowerLetter"/>
      <w:lvlText w:val="%6)"/>
      <w:lvlJc w:val="left"/>
      <w:pPr>
        <w:tabs>
          <w:tab w:val="left" w:pos="1152"/>
        </w:tabs>
        <w:ind w:left="1152" w:hanging="432"/>
      </w:pPr>
      <w:rPr>
        <w:rFonts w:hint="eastAsia"/>
      </w:rPr>
    </w:lvl>
    <w:lvl w:ilvl="6" w:tentative="0">
      <w:start w:val="1"/>
      <w:numFmt w:val="lowerRoman"/>
      <w:lvlText w:val="%7)"/>
      <w:lvlJc w:val="right"/>
      <w:pPr>
        <w:tabs>
          <w:tab w:val="left" w:pos="1296"/>
        </w:tabs>
        <w:ind w:left="1296" w:hanging="288"/>
      </w:pPr>
      <w:rPr>
        <w:rFonts w:hint="eastAsia"/>
      </w:rPr>
    </w:lvl>
    <w:lvl w:ilvl="7" w:tentative="0">
      <w:start w:val="1"/>
      <w:numFmt w:val="lowerLetter"/>
      <w:lvlText w:val="%8."/>
      <w:lvlJc w:val="left"/>
      <w:pPr>
        <w:tabs>
          <w:tab w:val="left" w:pos="1440"/>
        </w:tabs>
        <w:ind w:left="1440" w:hanging="432"/>
      </w:pPr>
      <w:rPr>
        <w:rFonts w:hint="eastAsia"/>
      </w:rPr>
    </w:lvl>
    <w:lvl w:ilvl="8" w:tentative="0">
      <w:start w:val="1"/>
      <w:numFmt w:val="lowerRoman"/>
      <w:lvlText w:val="%9."/>
      <w:lvlJc w:val="right"/>
      <w:pPr>
        <w:tabs>
          <w:tab w:val="left" w:pos="1584"/>
        </w:tabs>
        <w:ind w:left="1584" w:hanging="144"/>
      </w:pPr>
      <w:rPr>
        <w:rFonts w:hint="eastAsia"/>
      </w:rPr>
    </w:lvl>
  </w:abstractNum>
  <w:abstractNum w:abstractNumId="2">
    <w:nsid w:val="00000016"/>
    <w:multiLevelType w:val="multilevel"/>
    <w:tmpl w:val="00000016"/>
    <w:lvl w:ilvl="0" w:tentative="0">
      <w:start w:val="1"/>
      <w:numFmt w:val="decimal"/>
      <w:pStyle w:val="6"/>
      <w:lvlText w:val="%1."/>
      <w:lvlJc w:val="left"/>
      <w:pPr>
        <w:tabs>
          <w:tab w:val="left" w:pos="510"/>
        </w:tabs>
        <w:ind w:left="0" w:firstLine="510"/>
      </w:pPr>
      <w:rPr>
        <w:rFonts w:hint="eastAsia"/>
      </w:rPr>
    </w:lvl>
    <w:lvl w:ilvl="1" w:tentative="0">
      <w:start w:val="1"/>
      <w:numFmt w:val="decimal"/>
      <w:lvlText w:val="%1.%2."/>
      <w:lvlJc w:val="left"/>
      <w:pPr>
        <w:tabs>
          <w:tab w:val="left" w:pos="567"/>
        </w:tabs>
        <w:ind w:left="0" w:firstLine="510"/>
      </w:pPr>
      <w:rPr>
        <w:rFonts w:hint="eastAsia"/>
        <w:b w:val="0"/>
        <w:sz w:val="24"/>
        <w:szCs w:val="24"/>
      </w:rPr>
    </w:lvl>
    <w:lvl w:ilvl="2" w:tentative="0">
      <w:start w:val="1"/>
      <w:numFmt w:val="decimal"/>
      <w:lvlText w:val="%1.%2.%3."/>
      <w:lvlJc w:val="left"/>
      <w:pPr>
        <w:tabs>
          <w:tab w:val="left" w:pos="510"/>
        </w:tabs>
        <w:ind w:left="0" w:firstLine="510"/>
      </w:pPr>
      <w:rPr>
        <w:rFonts w:hint="eastAsia"/>
      </w:rPr>
    </w:lvl>
    <w:lvl w:ilvl="3" w:tentative="0">
      <w:start w:val="1"/>
      <w:numFmt w:val="decimal"/>
      <w:lvlText w:val="%1.%2.%3.%4."/>
      <w:lvlJc w:val="left"/>
      <w:pPr>
        <w:tabs>
          <w:tab w:val="left" w:pos="510"/>
        </w:tabs>
        <w:ind w:left="0" w:firstLine="510"/>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0000017"/>
    <w:multiLevelType w:val="multilevel"/>
    <w:tmpl w:val="00000017"/>
    <w:lvl w:ilvl="0" w:tentative="0">
      <w:start w:val="1"/>
      <w:numFmt w:val="chineseCountingThousand"/>
      <w:lvlText w:val="%1."/>
      <w:lvlJc w:val="left"/>
      <w:pPr>
        <w:tabs>
          <w:tab w:val="left" w:pos="0"/>
        </w:tabs>
        <w:ind w:left="0" w:firstLine="0"/>
      </w:pPr>
      <w:rPr>
        <w:rFonts w:hint="eastAsia"/>
        <w:b/>
        <w:i w:val="0"/>
        <w:sz w:val="32"/>
        <w:szCs w:val="32"/>
      </w:rPr>
    </w:lvl>
    <w:lvl w:ilvl="1" w:tentative="0">
      <w:start w:val="1"/>
      <w:numFmt w:val="decimal"/>
      <w:lvlRestart w:val="0"/>
      <w:lvlText w:val="%2."/>
      <w:lvlJc w:val="left"/>
      <w:pPr>
        <w:tabs>
          <w:tab w:val="left" w:pos="510"/>
        </w:tabs>
        <w:ind w:left="0" w:firstLine="510"/>
      </w:pPr>
      <w:rPr>
        <w:rFonts w:hint="eastAsia" w:ascii="宋体" w:hAnsi="宋体" w:eastAsia="宋体"/>
        <w:b/>
        <w:sz w:val="21"/>
        <w:szCs w:val="21"/>
      </w:rPr>
    </w:lvl>
    <w:lvl w:ilvl="2" w:tentative="0">
      <w:start w:val="1"/>
      <w:numFmt w:val="decimal"/>
      <w:lvlText w:val="%2.%3."/>
      <w:lvlJc w:val="left"/>
      <w:pPr>
        <w:tabs>
          <w:tab w:val="left" w:pos="510"/>
        </w:tabs>
        <w:ind w:left="0" w:firstLine="510"/>
      </w:pPr>
      <w:rPr>
        <w:rFonts w:hint="eastAsia" w:ascii="宋体" w:hAnsi="宋体" w:eastAsia="宋体"/>
        <w:b/>
        <w:i w:val="0"/>
        <w:sz w:val="24"/>
        <w:szCs w:val="24"/>
      </w:rPr>
    </w:lvl>
    <w:lvl w:ilvl="3" w:tentative="0">
      <w:start w:val="1"/>
      <w:numFmt w:val="decimal"/>
      <w:lvlText w:val="%2.%3.%4"/>
      <w:lvlJc w:val="left"/>
      <w:pPr>
        <w:tabs>
          <w:tab w:val="left" w:pos="510"/>
        </w:tabs>
        <w:ind w:left="0" w:firstLine="510"/>
      </w:pPr>
      <w:rPr>
        <w:rFonts w:hint="eastAsia" w:ascii="宋体" w:hAnsi="宋体" w:eastAsia="宋体"/>
        <w:b/>
        <w:sz w:val="24"/>
        <w:szCs w:val="24"/>
      </w:rPr>
    </w:lvl>
    <w:lvl w:ilvl="4" w:tentative="0">
      <w:start w:val="1"/>
      <w:numFmt w:val="decimal"/>
      <w:lvlText w:val="%2.%3.%4.%5"/>
      <w:lvlJc w:val="left"/>
      <w:pPr>
        <w:tabs>
          <w:tab w:val="left" w:pos="510"/>
        </w:tabs>
        <w:ind w:left="0" w:firstLine="510"/>
      </w:pPr>
      <w:rPr>
        <w:rFonts w:hint="eastAsia" w:ascii="宋体" w:hAnsi="宋体" w:eastAsia="宋体"/>
        <w:b w:val="0"/>
      </w:rPr>
    </w:lvl>
    <w:lvl w:ilvl="5" w:tentative="0">
      <w:start w:val="1"/>
      <w:numFmt w:val="decimal"/>
      <w:lvlText w:val="（%6）"/>
      <w:lvlJc w:val="left"/>
      <w:pPr>
        <w:tabs>
          <w:tab w:val="left" w:pos="510"/>
        </w:tabs>
        <w:ind w:left="0" w:firstLine="510"/>
      </w:pPr>
      <w:rPr>
        <w:rFonts w:ascii="Times New Roman" w:hAnsi="Times New Roman" w:eastAsia="宋体" w:cs="Times New Roman"/>
      </w:rPr>
    </w:lvl>
    <w:lvl w:ilvl="6" w:tentative="0">
      <w:start w:val="1"/>
      <w:numFmt w:val="decimal"/>
      <w:lvlText w:val="%7."/>
      <w:lvlJc w:val="left"/>
      <w:pPr>
        <w:tabs>
          <w:tab w:val="left" w:pos="624"/>
        </w:tabs>
        <w:ind w:left="0" w:firstLine="624"/>
      </w:pPr>
      <w:rPr>
        <w:rFonts w:hint="eastAsia" w:ascii="宋体" w:hAnsi="宋体" w:eastAsia="宋体"/>
        <w:b/>
        <w:i w:val="0"/>
        <w:sz w:val="24"/>
        <w:szCs w:val="24"/>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4">
    <w:nsid w:val="71129B57"/>
    <w:multiLevelType w:val="singleLevel"/>
    <w:tmpl w:val="71129B57"/>
    <w:lvl w:ilvl="0" w:tentative="0">
      <w:start w:val="3"/>
      <w:numFmt w:val="chineseCounting"/>
      <w:suff w:val="nothing"/>
      <w:lvlText w:val="%1、"/>
      <w:lvlJc w:val="left"/>
      <w:rPr>
        <w:rFonts w:hint="eastAsia"/>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ODg3NjJiOTE0ZDYxMmZjOWMzN2YxNDc3MDQwZGQwYmYifQ=="/>
  </w:docVars>
  <w:rsids>
    <w:rsidRoot w:val="212E6E59"/>
    <w:rsid w:val="0000006C"/>
    <w:rsid w:val="00001424"/>
    <w:rsid w:val="000017C9"/>
    <w:rsid w:val="00003AFB"/>
    <w:rsid w:val="00006C07"/>
    <w:rsid w:val="00007E1D"/>
    <w:rsid w:val="000114FE"/>
    <w:rsid w:val="0001358D"/>
    <w:rsid w:val="00014D41"/>
    <w:rsid w:val="00020323"/>
    <w:rsid w:val="0002106D"/>
    <w:rsid w:val="0002687C"/>
    <w:rsid w:val="00032421"/>
    <w:rsid w:val="00032754"/>
    <w:rsid w:val="00035418"/>
    <w:rsid w:val="00037E84"/>
    <w:rsid w:val="000416B7"/>
    <w:rsid w:val="00043E2C"/>
    <w:rsid w:val="0005067D"/>
    <w:rsid w:val="000530DD"/>
    <w:rsid w:val="00055B44"/>
    <w:rsid w:val="00057841"/>
    <w:rsid w:val="00061460"/>
    <w:rsid w:val="0006248B"/>
    <w:rsid w:val="00062930"/>
    <w:rsid w:val="00063B04"/>
    <w:rsid w:val="00066AA8"/>
    <w:rsid w:val="00070013"/>
    <w:rsid w:val="000741D4"/>
    <w:rsid w:val="00074C86"/>
    <w:rsid w:val="00076066"/>
    <w:rsid w:val="00077F4C"/>
    <w:rsid w:val="00080001"/>
    <w:rsid w:val="00083FDD"/>
    <w:rsid w:val="0008422C"/>
    <w:rsid w:val="00085B63"/>
    <w:rsid w:val="00092CA5"/>
    <w:rsid w:val="0009420A"/>
    <w:rsid w:val="000A03D8"/>
    <w:rsid w:val="000A3F2C"/>
    <w:rsid w:val="000A7C7E"/>
    <w:rsid w:val="000B127E"/>
    <w:rsid w:val="000B699C"/>
    <w:rsid w:val="000B7BD6"/>
    <w:rsid w:val="000C064E"/>
    <w:rsid w:val="000C21E9"/>
    <w:rsid w:val="000C2CFC"/>
    <w:rsid w:val="000C47B3"/>
    <w:rsid w:val="000C70DA"/>
    <w:rsid w:val="000D2063"/>
    <w:rsid w:val="000D3A09"/>
    <w:rsid w:val="000D3AC3"/>
    <w:rsid w:val="000D55D8"/>
    <w:rsid w:val="000D7A62"/>
    <w:rsid w:val="000E0D27"/>
    <w:rsid w:val="000E21DC"/>
    <w:rsid w:val="000E2671"/>
    <w:rsid w:val="000F0483"/>
    <w:rsid w:val="000F1489"/>
    <w:rsid w:val="000F19D0"/>
    <w:rsid w:val="000F3640"/>
    <w:rsid w:val="000F7533"/>
    <w:rsid w:val="001015BA"/>
    <w:rsid w:val="00102779"/>
    <w:rsid w:val="001027F7"/>
    <w:rsid w:val="00103456"/>
    <w:rsid w:val="001036C3"/>
    <w:rsid w:val="00110AEE"/>
    <w:rsid w:val="00113063"/>
    <w:rsid w:val="00113DFF"/>
    <w:rsid w:val="00117725"/>
    <w:rsid w:val="0012774F"/>
    <w:rsid w:val="00130B4E"/>
    <w:rsid w:val="00135D2E"/>
    <w:rsid w:val="00141CAE"/>
    <w:rsid w:val="001420F2"/>
    <w:rsid w:val="0015318F"/>
    <w:rsid w:val="00155897"/>
    <w:rsid w:val="00155E39"/>
    <w:rsid w:val="00157ACB"/>
    <w:rsid w:val="00161EFB"/>
    <w:rsid w:val="00164912"/>
    <w:rsid w:val="00167252"/>
    <w:rsid w:val="00177C95"/>
    <w:rsid w:val="00183B7A"/>
    <w:rsid w:val="00183FEC"/>
    <w:rsid w:val="0018654E"/>
    <w:rsid w:val="0018681E"/>
    <w:rsid w:val="00186F5F"/>
    <w:rsid w:val="001909DA"/>
    <w:rsid w:val="00193FED"/>
    <w:rsid w:val="001A06B1"/>
    <w:rsid w:val="001A1E4A"/>
    <w:rsid w:val="001A3CF8"/>
    <w:rsid w:val="001B219D"/>
    <w:rsid w:val="001B3DDB"/>
    <w:rsid w:val="001B7E49"/>
    <w:rsid w:val="001C48AB"/>
    <w:rsid w:val="001D7903"/>
    <w:rsid w:val="001E58C8"/>
    <w:rsid w:val="001F5003"/>
    <w:rsid w:val="001F59B3"/>
    <w:rsid w:val="002032AC"/>
    <w:rsid w:val="002133E9"/>
    <w:rsid w:val="00214C92"/>
    <w:rsid w:val="00217CEE"/>
    <w:rsid w:val="00221668"/>
    <w:rsid w:val="00240D08"/>
    <w:rsid w:val="00242D90"/>
    <w:rsid w:val="002477F1"/>
    <w:rsid w:val="0025083E"/>
    <w:rsid w:val="00251263"/>
    <w:rsid w:val="00254581"/>
    <w:rsid w:val="0025501A"/>
    <w:rsid w:val="00256EEB"/>
    <w:rsid w:val="0026292E"/>
    <w:rsid w:val="002638B7"/>
    <w:rsid w:val="0026538F"/>
    <w:rsid w:val="00275208"/>
    <w:rsid w:val="00280148"/>
    <w:rsid w:val="002805DC"/>
    <w:rsid w:val="0028346F"/>
    <w:rsid w:val="00290612"/>
    <w:rsid w:val="002932E1"/>
    <w:rsid w:val="0029393D"/>
    <w:rsid w:val="00294095"/>
    <w:rsid w:val="002979C3"/>
    <w:rsid w:val="002A2279"/>
    <w:rsid w:val="002A7D87"/>
    <w:rsid w:val="002B1110"/>
    <w:rsid w:val="002B2359"/>
    <w:rsid w:val="002C1E88"/>
    <w:rsid w:val="002C34D8"/>
    <w:rsid w:val="002C3789"/>
    <w:rsid w:val="002C7962"/>
    <w:rsid w:val="002D6C56"/>
    <w:rsid w:val="002D7FBF"/>
    <w:rsid w:val="002E1C78"/>
    <w:rsid w:val="002F6830"/>
    <w:rsid w:val="00300033"/>
    <w:rsid w:val="00302CCE"/>
    <w:rsid w:val="003041AC"/>
    <w:rsid w:val="00304EFD"/>
    <w:rsid w:val="00306B29"/>
    <w:rsid w:val="00307EF1"/>
    <w:rsid w:val="00312A52"/>
    <w:rsid w:val="00316742"/>
    <w:rsid w:val="00322428"/>
    <w:rsid w:val="00323BB2"/>
    <w:rsid w:val="00323F7F"/>
    <w:rsid w:val="00326982"/>
    <w:rsid w:val="00332DB6"/>
    <w:rsid w:val="003401FE"/>
    <w:rsid w:val="003425C1"/>
    <w:rsid w:val="00344063"/>
    <w:rsid w:val="00350AE0"/>
    <w:rsid w:val="0035321E"/>
    <w:rsid w:val="00356055"/>
    <w:rsid w:val="00356382"/>
    <w:rsid w:val="00357F9C"/>
    <w:rsid w:val="00361E58"/>
    <w:rsid w:val="003643EF"/>
    <w:rsid w:val="00370975"/>
    <w:rsid w:val="0037190F"/>
    <w:rsid w:val="00374965"/>
    <w:rsid w:val="0037523B"/>
    <w:rsid w:val="0038124C"/>
    <w:rsid w:val="0038177F"/>
    <w:rsid w:val="00387933"/>
    <w:rsid w:val="00390E5E"/>
    <w:rsid w:val="00393FA0"/>
    <w:rsid w:val="003942F6"/>
    <w:rsid w:val="00397EAF"/>
    <w:rsid w:val="003A3EF6"/>
    <w:rsid w:val="003B0A8D"/>
    <w:rsid w:val="003B3BD5"/>
    <w:rsid w:val="003B6325"/>
    <w:rsid w:val="003B68FE"/>
    <w:rsid w:val="003C62AA"/>
    <w:rsid w:val="003D01FF"/>
    <w:rsid w:val="003D63B5"/>
    <w:rsid w:val="003E266D"/>
    <w:rsid w:val="003E4BAA"/>
    <w:rsid w:val="003E6AD8"/>
    <w:rsid w:val="003F0252"/>
    <w:rsid w:val="003F129D"/>
    <w:rsid w:val="003F3130"/>
    <w:rsid w:val="003F326D"/>
    <w:rsid w:val="003F5CE0"/>
    <w:rsid w:val="003F69E9"/>
    <w:rsid w:val="003F6F3B"/>
    <w:rsid w:val="00403754"/>
    <w:rsid w:val="00403A13"/>
    <w:rsid w:val="004102BA"/>
    <w:rsid w:val="00414434"/>
    <w:rsid w:val="0042336F"/>
    <w:rsid w:val="00423972"/>
    <w:rsid w:val="00426044"/>
    <w:rsid w:val="00432711"/>
    <w:rsid w:val="00432C97"/>
    <w:rsid w:val="00441297"/>
    <w:rsid w:val="004414C0"/>
    <w:rsid w:val="00445CF3"/>
    <w:rsid w:val="004504AB"/>
    <w:rsid w:val="004544D2"/>
    <w:rsid w:val="00455161"/>
    <w:rsid w:val="00462F09"/>
    <w:rsid w:val="004637D8"/>
    <w:rsid w:val="00466AE4"/>
    <w:rsid w:val="00466CC8"/>
    <w:rsid w:val="00466F59"/>
    <w:rsid w:val="00467C44"/>
    <w:rsid w:val="004727FE"/>
    <w:rsid w:val="004747A7"/>
    <w:rsid w:val="00476EAD"/>
    <w:rsid w:val="00481838"/>
    <w:rsid w:val="004829F6"/>
    <w:rsid w:val="004919D5"/>
    <w:rsid w:val="00491DB3"/>
    <w:rsid w:val="0049425A"/>
    <w:rsid w:val="00497BD2"/>
    <w:rsid w:val="004A47FC"/>
    <w:rsid w:val="004A635F"/>
    <w:rsid w:val="004A71F4"/>
    <w:rsid w:val="004B1145"/>
    <w:rsid w:val="004B14B5"/>
    <w:rsid w:val="004B2636"/>
    <w:rsid w:val="004B3A57"/>
    <w:rsid w:val="004B6144"/>
    <w:rsid w:val="004B6C90"/>
    <w:rsid w:val="004C2570"/>
    <w:rsid w:val="004C2787"/>
    <w:rsid w:val="004C35E6"/>
    <w:rsid w:val="004D20ED"/>
    <w:rsid w:val="004D3646"/>
    <w:rsid w:val="004D52E8"/>
    <w:rsid w:val="004D70A0"/>
    <w:rsid w:val="004E0C02"/>
    <w:rsid w:val="004E2623"/>
    <w:rsid w:val="004E5F0F"/>
    <w:rsid w:val="004E7A6D"/>
    <w:rsid w:val="004F4047"/>
    <w:rsid w:val="004F568B"/>
    <w:rsid w:val="004F56DB"/>
    <w:rsid w:val="005051CC"/>
    <w:rsid w:val="00506958"/>
    <w:rsid w:val="00507804"/>
    <w:rsid w:val="00516C78"/>
    <w:rsid w:val="00522371"/>
    <w:rsid w:val="005237A5"/>
    <w:rsid w:val="00524B8F"/>
    <w:rsid w:val="00525B27"/>
    <w:rsid w:val="00526505"/>
    <w:rsid w:val="00526F47"/>
    <w:rsid w:val="00530322"/>
    <w:rsid w:val="00531067"/>
    <w:rsid w:val="00531273"/>
    <w:rsid w:val="005333CF"/>
    <w:rsid w:val="005344C9"/>
    <w:rsid w:val="0053521B"/>
    <w:rsid w:val="00535939"/>
    <w:rsid w:val="0054154F"/>
    <w:rsid w:val="00543025"/>
    <w:rsid w:val="00543A84"/>
    <w:rsid w:val="00547BC1"/>
    <w:rsid w:val="00551F94"/>
    <w:rsid w:val="005620AE"/>
    <w:rsid w:val="00562B2E"/>
    <w:rsid w:val="0056431B"/>
    <w:rsid w:val="005737F0"/>
    <w:rsid w:val="00574162"/>
    <w:rsid w:val="005751FD"/>
    <w:rsid w:val="00575C16"/>
    <w:rsid w:val="00575D22"/>
    <w:rsid w:val="00577A21"/>
    <w:rsid w:val="00582686"/>
    <w:rsid w:val="00584FC9"/>
    <w:rsid w:val="00590F70"/>
    <w:rsid w:val="00591CAC"/>
    <w:rsid w:val="00592A5E"/>
    <w:rsid w:val="00593B19"/>
    <w:rsid w:val="005A03CC"/>
    <w:rsid w:val="005A0B69"/>
    <w:rsid w:val="005A2864"/>
    <w:rsid w:val="005A5C9A"/>
    <w:rsid w:val="005B1496"/>
    <w:rsid w:val="005B1C46"/>
    <w:rsid w:val="005B4E74"/>
    <w:rsid w:val="005C691B"/>
    <w:rsid w:val="005D23A3"/>
    <w:rsid w:val="005D2C1C"/>
    <w:rsid w:val="005D34D5"/>
    <w:rsid w:val="005D4EF1"/>
    <w:rsid w:val="005D519C"/>
    <w:rsid w:val="005E647F"/>
    <w:rsid w:val="005E6B8F"/>
    <w:rsid w:val="005F1D4F"/>
    <w:rsid w:val="005F2D0A"/>
    <w:rsid w:val="005F41AE"/>
    <w:rsid w:val="00602703"/>
    <w:rsid w:val="0062132B"/>
    <w:rsid w:val="00626D61"/>
    <w:rsid w:val="00631188"/>
    <w:rsid w:val="00633528"/>
    <w:rsid w:val="00636030"/>
    <w:rsid w:val="006364B9"/>
    <w:rsid w:val="00650594"/>
    <w:rsid w:val="00654F76"/>
    <w:rsid w:val="0065504F"/>
    <w:rsid w:val="00657409"/>
    <w:rsid w:val="006650B7"/>
    <w:rsid w:val="0066592C"/>
    <w:rsid w:val="00671D23"/>
    <w:rsid w:val="0067607C"/>
    <w:rsid w:val="006832D6"/>
    <w:rsid w:val="006842A1"/>
    <w:rsid w:val="00694596"/>
    <w:rsid w:val="006953DF"/>
    <w:rsid w:val="00695A64"/>
    <w:rsid w:val="006A0C7F"/>
    <w:rsid w:val="006A2980"/>
    <w:rsid w:val="006A3CDB"/>
    <w:rsid w:val="006A4C6F"/>
    <w:rsid w:val="006A63A1"/>
    <w:rsid w:val="006A6692"/>
    <w:rsid w:val="006B0BF3"/>
    <w:rsid w:val="006B1328"/>
    <w:rsid w:val="006B3406"/>
    <w:rsid w:val="006C4391"/>
    <w:rsid w:val="006C7996"/>
    <w:rsid w:val="006D08EE"/>
    <w:rsid w:val="006D0BD6"/>
    <w:rsid w:val="006D12AC"/>
    <w:rsid w:val="006E1DFF"/>
    <w:rsid w:val="006E2C75"/>
    <w:rsid w:val="006E3BC9"/>
    <w:rsid w:val="006F06C4"/>
    <w:rsid w:val="006F1CEB"/>
    <w:rsid w:val="006F1E82"/>
    <w:rsid w:val="006F44B9"/>
    <w:rsid w:val="00702424"/>
    <w:rsid w:val="0070665D"/>
    <w:rsid w:val="00707CC4"/>
    <w:rsid w:val="007105A0"/>
    <w:rsid w:val="007154F2"/>
    <w:rsid w:val="00720BE4"/>
    <w:rsid w:val="00722399"/>
    <w:rsid w:val="007269CA"/>
    <w:rsid w:val="007319AD"/>
    <w:rsid w:val="0073456E"/>
    <w:rsid w:val="00734A6F"/>
    <w:rsid w:val="00735DCA"/>
    <w:rsid w:val="00736D7D"/>
    <w:rsid w:val="00741DEE"/>
    <w:rsid w:val="00742067"/>
    <w:rsid w:val="00742A10"/>
    <w:rsid w:val="00747F11"/>
    <w:rsid w:val="00752A95"/>
    <w:rsid w:val="0075308B"/>
    <w:rsid w:val="00755612"/>
    <w:rsid w:val="00763B78"/>
    <w:rsid w:val="0077095A"/>
    <w:rsid w:val="00772D28"/>
    <w:rsid w:val="007777BF"/>
    <w:rsid w:val="00781186"/>
    <w:rsid w:val="00787FE7"/>
    <w:rsid w:val="00794762"/>
    <w:rsid w:val="00795FC5"/>
    <w:rsid w:val="007A3D87"/>
    <w:rsid w:val="007A63A3"/>
    <w:rsid w:val="007B1325"/>
    <w:rsid w:val="007B3E5D"/>
    <w:rsid w:val="007B43F6"/>
    <w:rsid w:val="007B4AED"/>
    <w:rsid w:val="007B53EC"/>
    <w:rsid w:val="007B79E6"/>
    <w:rsid w:val="007C21B2"/>
    <w:rsid w:val="007C280D"/>
    <w:rsid w:val="007C3EAA"/>
    <w:rsid w:val="007C64C7"/>
    <w:rsid w:val="007C6C4A"/>
    <w:rsid w:val="007D6150"/>
    <w:rsid w:val="007E069D"/>
    <w:rsid w:val="007E1BBA"/>
    <w:rsid w:val="007E3F92"/>
    <w:rsid w:val="007E7424"/>
    <w:rsid w:val="007F0576"/>
    <w:rsid w:val="007F0ED9"/>
    <w:rsid w:val="007F1E96"/>
    <w:rsid w:val="007F5574"/>
    <w:rsid w:val="008001A3"/>
    <w:rsid w:val="00803F05"/>
    <w:rsid w:val="00814569"/>
    <w:rsid w:val="00814989"/>
    <w:rsid w:val="00816B78"/>
    <w:rsid w:val="008233DA"/>
    <w:rsid w:val="00823F48"/>
    <w:rsid w:val="0082440C"/>
    <w:rsid w:val="00825F8F"/>
    <w:rsid w:val="008265D8"/>
    <w:rsid w:val="008349DD"/>
    <w:rsid w:val="00835601"/>
    <w:rsid w:val="00836403"/>
    <w:rsid w:val="008376F7"/>
    <w:rsid w:val="0084049A"/>
    <w:rsid w:val="00843A3F"/>
    <w:rsid w:val="008454B7"/>
    <w:rsid w:val="00853215"/>
    <w:rsid w:val="00853BBD"/>
    <w:rsid w:val="00855259"/>
    <w:rsid w:val="008564E5"/>
    <w:rsid w:val="00870FA2"/>
    <w:rsid w:val="00871627"/>
    <w:rsid w:val="00880117"/>
    <w:rsid w:val="0088580B"/>
    <w:rsid w:val="008863E6"/>
    <w:rsid w:val="00887068"/>
    <w:rsid w:val="0088743F"/>
    <w:rsid w:val="00892DC9"/>
    <w:rsid w:val="00895251"/>
    <w:rsid w:val="0089682E"/>
    <w:rsid w:val="008A3476"/>
    <w:rsid w:val="008A5610"/>
    <w:rsid w:val="008A5770"/>
    <w:rsid w:val="008A6547"/>
    <w:rsid w:val="008A6972"/>
    <w:rsid w:val="008A6ABB"/>
    <w:rsid w:val="008A7A93"/>
    <w:rsid w:val="008B1574"/>
    <w:rsid w:val="008B55B5"/>
    <w:rsid w:val="008C2C39"/>
    <w:rsid w:val="008C6BDA"/>
    <w:rsid w:val="008D79C4"/>
    <w:rsid w:val="008E0385"/>
    <w:rsid w:val="008E422C"/>
    <w:rsid w:val="008E45C8"/>
    <w:rsid w:val="008E78F7"/>
    <w:rsid w:val="008F0368"/>
    <w:rsid w:val="008F069A"/>
    <w:rsid w:val="008F6A22"/>
    <w:rsid w:val="00901F86"/>
    <w:rsid w:val="0090568B"/>
    <w:rsid w:val="00905834"/>
    <w:rsid w:val="009105AA"/>
    <w:rsid w:val="00917B07"/>
    <w:rsid w:val="0092275A"/>
    <w:rsid w:val="0092382E"/>
    <w:rsid w:val="009304DB"/>
    <w:rsid w:val="00932439"/>
    <w:rsid w:val="00932601"/>
    <w:rsid w:val="009344CF"/>
    <w:rsid w:val="00937064"/>
    <w:rsid w:val="00940FDA"/>
    <w:rsid w:val="00944A67"/>
    <w:rsid w:val="00950400"/>
    <w:rsid w:val="009568C2"/>
    <w:rsid w:val="00960A91"/>
    <w:rsid w:val="009754C6"/>
    <w:rsid w:val="0097612B"/>
    <w:rsid w:val="00985B3C"/>
    <w:rsid w:val="00991EA7"/>
    <w:rsid w:val="00994944"/>
    <w:rsid w:val="00994B7A"/>
    <w:rsid w:val="00994BEB"/>
    <w:rsid w:val="009A12BB"/>
    <w:rsid w:val="009A1CF7"/>
    <w:rsid w:val="009A2029"/>
    <w:rsid w:val="009A2459"/>
    <w:rsid w:val="009A3728"/>
    <w:rsid w:val="009A72DE"/>
    <w:rsid w:val="009B03DA"/>
    <w:rsid w:val="009B045B"/>
    <w:rsid w:val="009B2363"/>
    <w:rsid w:val="009B55DF"/>
    <w:rsid w:val="009B7784"/>
    <w:rsid w:val="009C01DD"/>
    <w:rsid w:val="009C0F47"/>
    <w:rsid w:val="009C5511"/>
    <w:rsid w:val="009C7401"/>
    <w:rsid w:val="009D2078"/>
    <w:rsid w:val="009D2CFA"/>
    <w:rsid w:val="009D3E03"/>
    <w:rsid w:val="009E15FF"/>
    <w:rsid w:val="009F0454"/>
    <w:rsid w:val="009F5777"/>
    <w:rsid w:val="009F666A"/>
    <w:rsid w:val="00A03FEB"/>
    <w:rsid w:val="00A0452C"/>
    <w:rsid w:val="00A11897"/>
    <w:rsid w:val="00A12F5C"/>
    <w:rsid w:val="00A22201"/>
    <w:rsid w:val="00A2730D"/>
    <w:rsid w:val="00A31D59"/>
    <w:rsid w:val="00A34921"/>
    <w:rsid w:val="00A362EA"/>
    <w:rsid w:val="00A44797"/>
    <w:rsid w:val="00A465D0"/>
    <w:rsid w:val="00A53FC2"/>
    <w:rsid w:val="00A70DDF"/>
    <w:rsid w:val="00A736C8"/>
    <w:rsid w:val="00A838AB"/>
    <w:rsid w:val="00A83E4D"/>
    <w:rsid w:val="00A84873"/>
    <w:rsid w:val="00A851E1"/>
    <w:rsid w:val="00A86D95"/>
    <w:rsid w:val="00A87AD5"/>
    <w:rsid w:val="00A9094E"/>
    <w:rsid w:val="00A9394E"/>
    <w:rsid w:val="00AB0B2C"/>
    <w:rsid w:val="00AB4B03"/>
    <w:rsid w:val="00AB59C4"/>
    <w:rsid w:val="00AB74D0"/>
    <w:rsid w:val="00AC5C0B"/>
    <w:rsid w:val="00AC7762"/>
    <w:rsid w:val="00AD04C6"/>
    <w:rsid w:val="00AD2BEC"/>
    <w:rsid w:val="00AD2ECE"/>
    <w:rsid w:val="00AD37A6"/>
    <w:rsid w:val="00AE192A"/>
    <w:rsid w:val="00AE2146"/>
    <w:rsid w:val="00AE2753"/>
    <w:rsid w:val="00AE3071"/>
    <w:rsid w:val="00AE31F7"/>
    <w:rsid w:val="00AE6675"/>
    <w:rsid w:val="00AF1123"/>
    <w:rsid w:val="00AF2C3D"/>
    <w:rsid w:val="00AF55C2"/>
    <w:rsid w:val="00AF7B1E"/>
    <w:rsid w:val="00B02A2B"/>
    <w:rsid w:val="00B0422A"/>
    <w:rsid w:val="00B04297"/>
    <w:rsid w:val="00B052A2"/>
    <w:rsid w:val="00B07472"/>
    <w:rsid w:val="00B20B62"/>
    <w:rsid w:val="00B20DE9"/>
    <w:rsid w:val="00B22195"/>
    <w:rsid w:val="00B31F14"/>
    <w:rsid w:val="00B338AD"/>
    <w:rsid w:val="00B35851"/>
    <w:rsid w:val="00B41B27"/>
    <w:rsid w:val="00B47788"/>
    <w:rsid w:val="00B52B92"/>
    <w:rsid w:val="00B52C28"/>
    <w:rsid w:val="00B555D9"/>
    <w:rsid w:val="00B572B2"/>
    <w:rsid w:val="00B62D88"/>
    <w:rsid w:val="00B64C45"/>
    <w:rsid w:val="00B64C9F"/>
    <w:rsid w:val="00B74A0C"/>
    <w:rsid w:val="00B75FE2"/>
    <w:rsid w:val="00B777C8"/>
    <w:rsid w:val="00B950F1"/>
    <w:rsid w:val="00BA1D93"/>
    <w:rsid w:val="00BA3EA0"/>
    <w:rsid w:val="00BA44A5"/>
    <w:rsid w:val="00BA7D17"/>
    <w:rsid w:val="00BB18FB"/>
    <w:rsid w:val="00BB1C75"/>
    <w:rsid w:val="00BC0597"/>
    <w:rsid w:val="00BC432F"/>
    <w:rsid w:val="00BC5AA5"/>
    <w:rsid w:val="00BD4D28"/>
    <w:rsid w:val="00BD4D3E"/>
    <w:rsid w:val="00BD543A"/>
    <w:rsid w:val="00BD7244"/>
    <w:rsid w:val="00BD7423"/>
    <w:rsid w:val="00BE0040"/>
    <w:rsid w:val="00BE292C"/>
    <w:rsid w:val="00BE57F0"/>
    <w:rsid w:val="00BE5A51"/>
    <w:rsid w:val="00BE6422"/>
    <w:rsid w:val="00BE776A"/>
    <w:rsid w:val="00BF10F2"/>
    <w:rsid w:val="00BF3930"/>
    <w:rsid w:val="00BF7440"/>
    <w:rsid w:val="00C00536"/>
    <w:rsid w:val="00C02024"/>
    <w:rsid w:val="00C02219"/>
    <w:rsid w:val="00C05799"/>
    <w:rsid w:val="00C07527"/>
    <w:rsid w:val="00C07DC4"/>
    <w:rsid w:val="00C14EFC"/>
    <w:rsid w:val="00C22F1F"/>
    <w:rsid w:val="00C23086"/>
    <w:rsid w:val="00C331AD"/>
    <w:rsid w:val="00C350A3"/>
    <w:rsid w:val="00C37639"/>
    <w:rsid w:val="00C41AC3"/>
    <w:rsid w:val="00C50F5B"/>
    <w:rsid w:val="00C5199A"/>
    <w:rsid w:val="00C52B0F"/>
    <w:rsid w:val="00C52B79"/>
    <w:rsid w:val="00C707C0"/>
    <w:rsid w:val="00C73EED"/>
    <w:rsid w:val="00C76DC3"/>
    <w:rsid w:val="00C8355A"/>
    <w:rsid w:val="00C84903"/>
    <w:rsid w:val="00C94A14"/>
    <w:rsid w:val="00CA2575"/>
    <w:rsid w:val="00CA5CE9"/>
    <w:rsid w:val="00CA5FB5"/>
    <w:rsid w:val="00CA644E"/>
    <w:rsid w:val="00CA6FDE"/>
    <w:rsid w:val="00CB3729"/>
    <w:rsid w:val="00CB3830"/>
    <w:rsid w:val="00CB7690"/>
    <w:rsid w:val="00CC1452"/>
    <w:rsid w:val="00CC488D"/>
    <w:rsid w:val="00CD3E21"/>
    <w:rsid w:val="00CD408A"/>
    <w:rsid w:val="00CE2483"/>
    <w:rsid w:val="00CE3555"/>
    <w:rsid w:val="00CE6343"/>
    <w:rsid w:val="00CF1DBF"/>
    <w:rsid w:val="00CF3FF1"/>
    <w:rsid w:val="00CF567F"/>
    <w:rsid w:val="00CF5A4B"/>
    <w:rsid w:val="00D00697"/>
    <w:rsid w:val="00D00AF2"/>
    <w:rsid w:val="00D043BB"/>
    <w:rsid w:val="00D11CBB"/>
    <w:rsid w:val="00D138CB"/>
    <w:rsid w:val="00D156F2"/>
    <w:rsid w:val="00D217C3"/>
    <w:rsid w:val="00D21C38"/>
    <w:rsid w:val="00D25D47"/>
    <w:rsid w:val="00D272EB"/>
    <w:rsid w:val="00D33F5A"/>
    <w:rsid w:val="00D34411"/>
    <w:rsid w:val="00D41B6B"/>
    <w:rsid w:val="00D41F94"/>
    <w:rsid w:val="00D425CE"/>
    <w:rsid w:val="00D4760D"/>
    <w:rsid w:val="00D50486"/>
    <w:rsid w:val="00D540ED"/>
    <w:rsid w:val="00D55487"/>
    <w:rsid w:val="00D57018"/>
    <w:rsid w:val="00D57FC7"/>
    <w:rsid w:val="00D74B6F"/>
    <w:rsid w:val="00D76AD0"/>
    <w:rsid w:val="00D8496D"/>
    <w:rsid w:val="00D87B9B"/>
    <w:rsid w:val="00D87C51"/>
    <w:rsid w:val="00D9278B"/>
    <w:rsid w:val="00D93455"/>
    <w:rsid w:val="00D94644"/>
    <w:rsid w:val="00DA1543"/>
    <w:rsid w:val="00DA332B"/>
    <w:rsid w:val="00DB661E"/>
    <w:rsid w:val="00DB6EE7"/>
    <w:rsid w:val="00DB786E"/>
    <w:rsid w:val="00DC12B1"/>
    <w:rsid w:val="00DC4596"/>
    <w:rsid w:val="00DC5412"/>
    <w:rsid w:val="00DE1199"/>
    <w:rsid w:val="00DE1FA9"/>
    <w:rsid w:val="00DE267E"/>
    <w:rsid w:val="00DE4A06"/>
    <w:rsid w:val="00DE64FA"/>
    <w:rsid w:val="00DF1C67"/>
    <w:rsid w:val="00DF522E"/>
    <w:rsid w:val="00DF6BFD"/>
    <w:rsid w:val="00E0044F"/>
    <w:rsid w:val="00E0267E"/>
    <w:rsid w:val="00E066BB"/>
    <w:rsid w:val="00E11911"/>
    <w:rsid w:val="00E137E6"/>
    <w:rsid w:val="00E156D5"/>
    <w:rsid w:val="00E15CED"/>
    <w:rsid w:val="00E206BB"/>
    <w:rsid w:val="00E21765"/>
    <w:rsid w:val="00E27224"/>
    <w:rsid w:val="00E279E6"/>
    <w:rsid w:val="00E32E4D"/>
    <w:rsid w:val="00E32E9B"/>
    <w:rsid w:val="00E36CEB"/>
    <w:rsid w:val="00E44908"/>
    <w:rsid w:val="00E52EA9"/>
    <w:rsid w:val="00E541D9"/>
    <w:rsid w:val="00E633DB"/>
    <w:rsid w:val="00E74BAA"/>
    <w:rsid w:val="00E74F0C"/>
    <w:rsid w:val="00E75199"/>
    <w:rsid w:val="00E81B6E"/>
    <w:rsid w:val="00E9470C"/>
    <w:rsid w:val="00EA2F1A"/>
    <w:rsid w:val="00EA321F"/>
    <w:rsid w:val="00EA348C"/>
    <w:rsid w:val="00EA355E"/>
    <w:rsid w:val="00EA586E"/>
    <w:rsid w:val="00EA6D21"/>
    <w:rsid w:val="00EA6E03"/>
    <w:rsid w:val="00EA70EB"/>
    <w:rsid w:val="00EB1E2B"/>
    <w:rsid w:val="00EB4C7A"/>
    <w:rsid w:val="00EB639F"/>
    <w:rsid w:val="00EC1F55"/>
    <w:rsid w:val="00EC2BA7"/>
    <w:rsid w:val="00EC7BC7"/>
    <w:rsid w:val="00ED233D"/>
    <w:rsid w:val="00ED665A"/>
    <w:rsid w:val="00ED7836"/>
    <w:rsid w:val="00EF343D"/>
    <w:rsid w:val="00EF4B09"/>
    <w:rsid w:val="00EF5EF5"/>
    <w:rsid w:val="00F025C7"/>
    <w:rsid w:val="00F0347E"/>
    <w:rsid w:val="00F07B2A"/>
    <w:rsid w:val="00F11103"/>
    <w:rsid w:val="00F113F2"/>
    <w:rsid w:val="00F124B7"/>
    <w:rsid w:val="00F1797A"/>
    <w:rsid w:val="00F17B94"/>
    <w:rsid w:val="00F204AA"/>
    <w:rsid w:val="00F26731"/>
    <w:rsid w:val="00F27749"/>
    <w:rsid w:val="00F3075F"/>
    <w:rsid w:val="00F427D9"/>
    <w:rsid w:val="00F5538F"/>
    <w:rsid w:val="00F56B88"/>
    <w:rsid w:val="00F56CF0"/>
    <w:rsid w:val="00F64F5C"/>
    <w:rsid w:val="00F7244F"/>
    <w:rsid w:val="00F74198"/>
    <w:rsid w:val="00F74A5B"/>
    <w:rsid w:val="00F76553"/>
    <w:rsid w:val="00F81909"/>
    <w:rsid w:val="00F82FC3"/>
    <w:rsid w:val="00F920EC"/>
    <w:rsid w:val="00F92549"/>
    <w:rsid w:val="00F92CA3"/>
    <w:rsid w:val="00FA0403"/>
    <w:rsid w:val="00FA5DAF"/>
    <w:rsid w:val="00FB47DA"/>
    <w:rsid w:val="00FB5450"/>
    <w:rsid w:val="00FB7D71"/>
    <w:rsid w:val="00FC50F8"/>
    <w:rsid w:val="00FD053B"/>
    <w:rsid w:val="00FD44A6"/>
    <w:rsid w:val="00FD5ADD"/>
    <w:rsid w:val="00FE0CE6"/>
    <w:rsid w:val="00FE2E5C"/>
    <w:rsid w:val="00FE61A0"/>
    <w:rsid w:val="00FF6B8D"/>
    <w:rsid w:val="03727200"/>
    <w:rsid w:val="038B2D95"/>
    <w:rsid w:val="040C2383"/>
    <w:rsid w:val="04E119AC"/>
    <w:rsid w:val="06316B34"/>
    <w:rsid w:val="069C24A2"/>
    <w:rsid w:val="07115235"/>
    <w:rsid w:val="071A4C81"/>
    <w:rsid w:val="08C711B3"/>
    <w:rsid w:val="09EE394E"/>
    <w:rsid w:val="0AB358D8"/>
    <w:rsid w:val="0C73112C"/>
    <w:rsid w:val="0CB008A9"/>
    <w:rsid w:val="0CCC0DBF"/>
    <w:rsid w:val="0E320E7D"/>
    <w:rsid w:val="0EE02A57"/>
    <w:rsid w:val="0F7E3690"/>
    <w:rsid w:val="10380EB0"/>
    <w:rsid w:val="10FE7C04"/>
    <w:rsid w:val="112A0531"/>
    <w:rsid w:val="12C525C0"/>
    <w:rsid w:val="13004ECF"/>
    <w:rsid w:val="13706280"/>
    <w:rsid w:val="13B660AC"/>
    <w:rsid w:val="14D56A06"/>
    <w:rsid w:val="15B41669"/>
    <w:rsid w:val="16BB3ABD"/>
    <w:rsid w:val="17BB7F31"/>
    <w:rsid w:val="1B40011B"/>
    <w:rsid w:val="1ECC70CB"/>
    <w:rsid w:val="20394DA5"/>
    <w:rsid w:val="21152CA2"/>
    <w:rsid w:val="212E6E59"/>
    <w:rsid w:val="21EF2C56"/>
    <w:rsid w:val="22925F36"/>
    <w:rsid w:val="25D72F0E"/>
    <w:rsid w:val="25EA15EE"/>
    <w:rsid w:val="25EF6D0D"/>
    <w:rsid w:val="26127ABA"/>
    <w:rsid w:val="26A97645"/>
    <w:rsid w:val="28137AB7"/>
    <w:rsid w:val="297C2ABA"/>
    <w:rsid w:val="29D1236D"/>
    <w:rsid w:val="2BEA0B91"/>
    <w:rsid w:val="2CF76E88"/>
    <w:rsid w:val="2D562D83"/>
    <w:rsid w:val="2DC005EF"/>
    <w:rsid w:val="2DE0425E"/>
    <w:rsid w:val="2EAF3840"/>
    <w:rsid w:val="2F306D89"/>
    <w:rsid w:val="2F965AD1"/>
    <w:rsid w:val="30500004"/>
    <w:rsid w:val="317D516B"/>
    <w:rsid w:val="31980977"/>
    <w:rsid w:val="31A41EA8"/>
    <w:rsid w:val="3213123A"/>
    <w:rsid w:val="329B5154"/>
    <w:rsid w:val="35F17BA1"/>
    <w:rsid w:val="362A6A1D"/>
    <w:rsid w:val="374E46CA"/>
    <w:rsid w:val="382F059B"/>
    <w:rsid w:val="392840E5"/>
    <w:rsid w:val="3CCB746F"/>
    <w:rsid w:val="3D203381"/>
    <w:rsid w:val="3E186EA5"/>
    <w:rsid w:val="3EC71C2C"/>
    <w:rsid w:val="3FE31AEB"/>
    <w:rsid w:val="403975CC"/>
    <w:rsid w:val="40BA4801"/>
    <w:rsid w:val="42882D2E"/>
    <w:rsid w:val="4329275D"/>
    <w:rsid w:val="43A00498"/>
    <w:rsid w:val="456E01F7"/>
    <w:rsid w:val="46957AAC"/>
    <w:rsid w:val="480B560C"/>
    <w:rsid w:val="49021BF7"/>
    <w:rsid w:val="4A4B1CD3"/>
    <w:rsid w:val="4A775BB3"/>
    <w:rsid w:val="4A8B6CBC"/>
    <w:rsid w:val="4BA12BC2"/>
    <w:rsid w:val="4D0768AC"/>
    <w:rsid w:val="4D6364EB"/>
    <w:rsid w:val="4D7C263C"/>
    <w:rsid w:val="4DB33AE5"/>
    <w:rsid w:val="4E6A7577"/>
    <w:rsid w:val="4E82335E"/>
    <w:rsid w:val="4E8F4BF2"/>
    <w:rsid w:val="4EFF16DF"/>
    <w:rsid w:val="4FC861DA"/>
    <w:rsid w:val="51855629"/>
    <w:rsid w:val="51B82E1E"/>
    <w:rsid w:val="520B1F8C"/>
    <w:rsid w:val="52461FD5"/>
    <w:rsid w:val="52565986"/>
    <w:rsid w:val="52CA7620"/>
    <w:rsid w:val="55630465"/>
    <w:rsid w:val="5691161E"/>
    <w:rsid w:val="56CB5EF3"/>
    <w:rsid w:val="58E85D4D"/>
    <w:rsid w:val="5BA55FD1"/>
    <w:rsid w:val="5C3E0D40"/>
    <w:rsid w:val="5C817D1B"/>
    <w:rsid w:val="5CDF1B0D"/>
    <w:rsid w:val="5F2C785A"/>
    <w:rsid w:val="606A36F3"/>
    <w:rsid w:val="61101563"/>
    <w:rsid w:val="62400B63"/>
    <w:rsid w:val="638254C1"/>
    <w:rsid w:val="63B61690"/>
    <w:rsid w:val="64B70040"/>
    <w:rsid w:val="65246AA5"/>
    <w:rsid w:val="655A4FE6"/>
    <w:rsid w:val="66A6332B"/>
    <w:rsid w:val="66CF1CE1"/>
    <w:rsid w:val="671E7435"/>
    <w:rsid w:val="6A3A6FC7"/>
    <w:rsid w:val="6B894FAA"/>
    <w:rsid w:val="6BA17945"/>
    <w:rsid w:val="6BB666ED"/>
    <w:rsid w:val="6C8E67FA"/>
    <w:rsid w:val="6DF41F8C"/>
    <w:rsid w:val="6DFB3764"/>
    <w:rsid w:val="6E194361"/>
    <w:rsid w:val="6E236F33"/>
    <w:rsid w:val="6EBE2492"/>
    <w:rsid w:val="6EE962C5"/>
    <w:rsid w:val="71B54081"/>
    <w:rsid w:val="738A70B6"/>
    <w:rsid w:val="73E42DD2"/>
    <w:rsid w:val="74F467A7"/>
    <w:rsid w:val="757B5626"/>
    <w:rsid w:val="75F60BEE"/>
    <w:rsid w:val="762579B0"/>
    <w:rsid w:val="772A75A6"/>
    <w:rsid w:val="77582826"/>
    <w:rsid w:val="787021F2"/>
    <w:rsid w:val="7AE3509C"/>
    <w:rsid w:val="7B972321"/>
    <w:rsid w:val="7BCF0DB2"/>
    <w:rsid w:val="7D916BC0"/>
    <w:rsid w:val="7F53145D"/>
    <w:rsid w:val="7FFB34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jc w:val="both"/>
      <w:textAlignment w:val="baseline"/>
    </w:pPr>
    <w:rPr>
      <w:rFonts w:ascii="Times New Roman" w:hAnsi="Times New Roman" w:eastAsia="宋体" w:cs="Times New Roman"/>
      <w:lang w:val="en-US" w:eastAsia="zh-CN" w:bidi="ar-SA"/>
    </w:rPr>
  </w:style>
  <w:style w:type="paragraph" w:styleId="3">
    <w:name w:val="heading 1"/>
    <w:basedOn w:val="1"/>
    <w:next w:val="1"/>
    <w:qFormat/>
    <w:uiPriority w:val="0"/>
    <w:pPr>
      <w:keepNext/>
      <w:keepLines/>
      <w:numPr>
        <w:ilvl w:val="0"/>
        <w:numId w:val="1"/>
      </w:numPr>
      <w:tabs>
        <w:tab w:val="left" w:pos="1440"/>
      </w:tabs>
      <w:spacing w:before="340" w:after="330" w:line="578" w:lineRule="atLeast"/>
      <w:outlineLvl w:val="0"/>
    </w:pPr>
    <w:rPr>
      <w:b/>
      <w:bCs/>
      <w:kern w:val="44"/>
      <w:sz w:val="44"/>
      <w:szCs w:val="44"/>
    </w:rPr>
  </w:style>
  <w:style w:type="paragraph" w:styleId="4">
    <w:name w:val="heading 2"/>
    <w:basedOn w:val="1"/>
    <w:next w:val="1"/>
    <w:qFormat/>
    <w:uiPriority w:val="0"/>
    <w:pPr>
      <w:keepNext/>
      <w:keepLines/>
      <w:numPr>
        <w:ilvl w:val="1"/>
        <w:numId w:val="1"/>
      </w:numPr>
      <w:tabs>
        <w:tab w:val="left" w:pos="720"/>
        <w:tab w:val="clear" w:pos="3600"/>
      </w:tabs>
      <w:spacing w:line="416" w:lineRule="atLeast"/>
      <w:outlineLvl w:val="1"/>
    </w:pPr>
    <w:rPr>
      <w:rFonts w:ascii="Arial" w:hAnsi="Arial" w:eastAsia="黑体"/>
      <w:b/>
      <w:bCs/>
      <w:sz w:val="32"/>
      <w:szCs w:val="32"/>
    </w:rPr>
  </w:style>
  <w:style w:type="paragraph" w:styleId="5">
    <w:name w:val="heading 3"/>
    <w:basedOn w:val="1"/>
    <w:next w:val="1"/>
    <w:qFormat/>
    <w:uiPriority w:val="0"/>
    <w:pPr>
      <w:keepNext/>
      <w:keepLines/>
      <w:spacing w:line="416" w:lineRule="atLeast"/>
      <w:outlineLvl w:val="2"/>
    </w:pPr>
    <w:rPr>
      <w:b/>
      <w:bCs/>
      <w:sz w:val="32"/>
      <w:szCs w:val="32"/>
    </w:rPr>
  </w:style>
  <w:style w:type="paragraph" w:styleId="6">
    <w:name w:val="heading 5"/>
    <w:basedOn w:val="1"/>
    <w:next w:val="1"/>
    <w:qFormat/>
    <w:uiPriority w:val="0"/>
    <w:pPr>
      <w:keepNext/>
      <w:keepLines/>
      <w:numPr>
        <w:ilvl w:val="0"/>
        <w:numId w:val="2"/>
      </w:numPr>
      <w:spacing w:line="376" w:lineRule="atLeast"/>
      <w:outlineLvl w:val="4"/>
    </w:pPr>
    <w:rPr>
      <w:b/>
      <w:bCs/>
      <w:sz w:val="28"/>
      <w:szCs w:val="28"/>
    </w:rPr>
  </w:style>
  <w:style w:type="character" w:default="1" w:styleId="24">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36"/>
    <w:qFormat/>
    <w:uiPriority w:val="0"/>
    <w:rPr>
      <w:rFonts w:ascii="宋体" w:hAnsi="Courier New"/>
      <w:kern w:val="2"/>
      <w:sz w:val="21"/>
    </w:rPr>
  </w:style>
  <w:style w:type="paragraph" w:styleId="7">
    <w:name w:val="Normal Indent"/>
    <w:basedOn w:val="1"/>
    <w:next w:val="8"/>
    <w:qFormat/>
    <w:uiPriority w:val="0"/>
    <w:pPr>
      <w:ind w:firstLine="420"/>
    </w:pPr>
    <w:rPr>
      <w:kern w:val="2"/>
      <w:sz w:val="21"/>
    </w:rPr>
  </w:style>
  <w:style w:type="paragraph" w:styleId="8">
    <w:name w:val="Body Text Indent"/>
    <w:basedOn w:val="1"/>
    <w:next w:val="1"/>
    <w:qFormat/>
    <w:uiPriority w:val="0"/>
    <w:pPr>
      <w:widowControl/>
      <w:tabs>
        <w:tab w:val="left" w:pos="0"/>
        <w:tab w:val="left" w:pos="993"/>
        <w:tab w:val="left" w:pos="1134"/>
      </w:tabs>
      <w:adjustRightInd/>
      <w:spacing w:line="500" w:lineRule="exact"/>
      <w:ind w:firstLine="567"/>
      <w:textAlignment w:val="auto"/>
    </w:pPr>
    <w:rPr>
      <w:rFonts w:ascii="宋体"/>
      <w:sz w:val="28"/>
    </w:rPr>
  </w:style>
  <w:style w:type="paragraph" w:styleId="9">
    <w:name w:val="annotation text"/>
    <w:basedOn w:val="1"/>
    <w:link w:val="38"/>
    <w:qFormat/>
    <w:uiPriority w:val="0"/>
    <w:pPr>
      <w:jc w:val="left"/>
    </w:pPr>
  </w:style>
  <w:style w:type="paragraph" w:styleId="10">
    <w:name w:val="Body Text"/>
    <w:basedOn w:val="1"/>
    <w:next w:val="1"/>
    <w:qFormat/>
    <w:uiPriority w:val="0"/>
    <w:pPr>
      <w:adjustRightInd/>
      <w:spacing w:line="460" w:lineRule="atLeast"/>
      <w:ind w:right="322"/>
      <w:textAlignment w:val="auto"/>
    </w:pPr>
    <w:rPr>
      <w:rFonts w:ascii="宋体"/>
      <w:kern w:val="2"/>
      <w:sz w:val="28"/>
    </w:rPr>
  </w:style>
  <w:style w:type="paragraph" w:styleId="11">
    <w:name w:val="toc 3"/>
    <w:basedOn w:val="1"/>
    <w:next w:val="1"/>
    <w:qFormat/>
    <w:uiPriority w:val="39"/>
    <w:pPr>
      <w:ind w:left="840" w:leftChars="400"/>
    </w:pPr>
    <w:rPr>
      <w:sz w:val="21"/>
    </w:rPr>
  </w:style>
  <w:style w:type="paragraph" w:styleId="12">
    <w:name w:val="Date"/>
    <w:basedOn w:val="1"/>
    <w:next w:val="1"/>
    <w:qFormat/>
    <w:uiPriority w:val="0"/>
    <w:rPr>
      <w:rFonts w:ascii="黑体" w:eastAsia="黑体"/>
      <w:kern w:val="2"/>
      <w:sz w:val="32"/>
    </w:rPr>
  </w:style>
  <w:style w:type="paragraph" w:styleId="13">
    <w:name w:val="Balloon Text"/>
    <w:basedOn w:val="1"/>
    <w:link w:val="30"/>
    <w:qFormat/>
    <w:uiPriority w:val="0"/>
    <w:pPr>
      <w:spacing w:line="240" w:lineRule="auto"/>
    </w:pPr>
    <w:rPr>
      <w:sz w:val="18"/>
      <w:szCs w:val="18"/>
    </w:rPr>
  </w:style>
  <w:style w:type="paragraph" w:styleId="14">
    <w:name w:val="footer"/>
    <w:basedOn w:val="1"/>
    <w:link w:val="37"/>
    <w:qFormat/>
    <w:uiPriority w:val="99"/>
    <w:pPr>
      <w:tabs>
        <w:tab w:val="center" w:pos="4153"/>
        <w:tab w:val="right" w:pos="8306"/>
      </w:tabs>
      <w:snapToGrid w:val="0"/>
    </w:pPr>
    <w:rPr>
      <w:kern w:val="2"/>
      <w:sz w:val="18"/>
    </w:rPr>
  </w:style>
  <w:style w:type="paragraph" w:styleId="15">
    <w:name w:val="header"/>
    <w:basedOn w:val="1"/>
    <w:qFormat/>
    <w:uiPriority w:val="0"/>
    <w:pPr>
      <w:pBdr>
        <w:bottom w:val="single" w:color="auto" w:sz="6" w:space="1"/>
      </w:pBdr>
      <w:tabs>
        <w:tab w:val="center" w:pos="4153"/>
        <w:tab w:val="right" w:pos="8306"/>
      </w:tabs>
      <w:snapToGrid w:val="0"/>
      <w:jc w:val="center"/>
    </w:pPr>
    <w:rPr>
      <w:kern w:val="2"/>
      <w:sz w:val="21"/>
    </w:rPr>
  </w:style>
  <w:style w:type="paragraph" w:styleId="16">
    <w:name w:val="toc 1"/>
    <w:basedOn w:val="1"/>
    <w:next w:val="1"/>
    <w:qFormat/>
    <w:uiPriority w:val="39"/>
    <w:pPr>
      <w:spacing w:line="360" w:lineRule="auto"/>
    </w:pPr>
    <w:rPr>
      <w:b/>
      <w:sz w:val="24"/>
    </w:rPr>
  </w:style>
  <w:style w:type="paragraph" w:styleId="17">
    <w:name w:val="Body Text Indent 3"/>
    <w:basedOn w:val="1"/>
    <w:qFormat/>
    <w:uiPriority w:val="0"/>
    <w:pPr>
      <w:widowControl/>
      <w:tabs>
        <w:tab w:val="left" w:pos="0"/>
        <w:tab w:val="left" w:pos="1134"/>
      </w:tabs>
      <w:snapToGrid w:val="0"/>
      <w:spacing w:line="360" w:lineRule="auto"/>
      <w:ind w:left="567"/>
      <w:jc w:val="left"/>
      <w:textAlignment w:val="auto"/>
    </w:pPr>
    <w:rPr>
      <w:rFonts w:ascii="仿宋_GB2312" w:eastAsia="仿宋_GB2312"/>
      <w:sz w:val="28"/>
    </w:rPr>
  </w:style>
  <w:style w:type="paragraph" w:styleId="18">
    <w:name w:val="toc 2"/>
    <w:basedOn w:val="1"/>
    <w:next w:val="1"/>
    <w:qFormat/>
    <w:uiPriority w:val="39"/>
    <w:pPr>
      <w:spacing w:line="240" w:lineRule="auto"/>
      <w:ind w:left="420" w:leftChars="200"/>
    </w:pPr>
    <w:rPr>
      <w:b/>
      <w:sz w:val="21"/>
    </w:rPr>
  </w:style>
  <w:style w:type="paragraph" w:styleId="19">
    <w:name w:val="Normal (Web)"/>
    <w:basedOn w:val="1"/>
    <w:qFormat/>
    <w:uiPriority w:val="99"/>
    <w:pPr>
      <w:widowControl/>
      <w:adjustRightInd/>
      <w:spacing w:before="100" w:beforeAutospacing="1" w:after="100" w:afterAutospacing="1" w:line="300" w:lineRule="atLeast"/>
      <w:ind w:firstLine="720"/>
      <w:jc w:val="left"/>
      <w:textAlignment w:val="auto"/>
    </w:pPr>
    <w:rPr>
      <w:rFonts w:ascii="宋体" w:hAnsi="宋体" w:cs="宋体"/>
      <w:sz w:val="24"/>
      <w:szCs w:val="24"/>
    </w:rPr>
  </w:style>
  <w:style w:type="paragraph" w:styleId="20">
    <w:name w:val="Title"/>
    <w:basedOn w:val="1"/>
    <w:next w:val="1"/>
    <w:link w:val="34"/>
    <w:qFormat/>
    <w:uiPriority w:val="10"/>
    <w:pPr>
      <w:jc w:val="center"/>
      <w:outlineLvl w:val="0"/>
    </w:pPr>
    <w:rPr>
      <w:b/>
      <w:sz w:val="32"/>
    </w:rPr>
  </w:style>
  <w:style w:type="paragraph" w:styleId="21">
    <w:name w:val="annotation subject"/>
    <w:basedOn w:val="9"/>
    <w:next w:val="9"/>
    <w:link w:val="39"/>
    <w:qFormat/>
    <w:uiPriority w:val="0"/>
    <w:rPr>
      <w:b/>
      <w:bCs/>
    </w:rPr>
  </w:style>
  <w:style w:type="paragraph" w:styleId="22">
    <w:name w:val="Body Text First Indent"/>
    <w:basedOn w:val="10"/>
    <w:next w:val="1"/>
    <w:qFormat/>
    <w:uiPriority w:val="0"/>
    <w:pPr>
      <w:tabs>
        <w:tab w:val="left" w:pos="574"/>
      </w:tabs>
      <w:ind w:firstLine="420" w:firstLineChars="100"/>
    </w:pPr>
  </w:style>
  <w:style w:type="character" w:styleId="25">
    <w:name w:val="Hyperlink"/>
    <w:qFormat/>
    <w:uiPriority w:val="99"/>
    <w:rPr>
      <w:rFonts w:eastAsia="宋体"/>
      <w:color w:val="0000FF"/>
      <w:u w:val="single"/>
      <w:lang w:val="en-US" w:eastAsia="zh-CN" w:bidi="ar-SA"/>
    </w:rPr>
  </w:style>
  <w:style w:type="character" w:styleId="26">
    <w:name w:val="annotation reference"/>
    <w:basedOn w:val="24"/>
    <w:qFormat/>
    <w:uiPriority w:val="0"/>
    <w:rPr>
      <w:sz w:val="21"/>
      <w:szCs w:val="21"/>
    </w:rPr>
  </w:style>
  <w:style w:type="paragraph" w:customStyle="1" w:styleId="27">
    <w:name w:val="xl31"/>
    <w:basedOn w:val="1"/>
    <w:qFormat/>
    <w:uiPriority w:val="0"/>
    <w:pPr>
      <w:widowControl/>
      <w:pBdr>
        <w:bottom w:val="single" w:color="auto" w:sz="4" w:space="0"/>
      </w:pBdr>
      <w:adjustRightInd/>
      <w:spacing w:beforeAutospacing="1" w:afterAutospacing="1" w:line="240" w:lineRule="auto"/>
      <w:jc w:val="center"/>
      <w:textAlignment w:val="auto"/>
    </w:pPr>
    <w:rPr>
      <w:rFonts w:hint="eastAsia" w:ascii="黑体" w:hAnsi="宋体" w:eastAsia="黑体"/>
      <w:sz w:val="24"/>
      <w:szCs w:val="22"/>
    </w:rPr>
  </w:style>
  <w:style w:type="paragraph" w:customStyle="1" w:styleId="28">
    <w:name w:val="￥正文"/>
    <w:basedOn w:val="1"/>
    <w:qFormat/>
    <w:uiPriority w:val="0"/>
    <w:pPr>
      <w:adjustRightInd/>
      <w:spacing w:line="360" w:lineRule="auto"/>
      <w:ind w:firstLine="200" w:firstLineChars="200"/>
      <w:textAlignment w:val="auto"/>
    </w:pPr>
    <w:rPr>
      <w:rFonts w:ascii="Calibri" w:hAnsi="Calibri"/>
      <w:kern w:val="2"/>
      <w:lang w:eastAsia="en-US"/>
    </w:rPr>
  </w:style>
  <w:style w:type="paragraph" w:customStyle="1" w:styleId="29">
    <w:name w:val="样式3"/>
    <w:basedOn w:val="2"/>
    <w:qFormat/>
    <w:uiPriority w:val="0"/>
    <w:pPr>
      <w:spacing w:line="0" w:lineRule="atLeast"/>
      <w:outlineLvl w:val="0"/>
    </w:pPr>
    <w:rPr>
      <w:sz w:val="28"/>
    </w:rPr>
  </w:style>
  <w:style w:type="character" w:customStyle="1" w:styleId="30">
    <w:name w:val="批注框文本 字符"/>
    <w:basedOn w:val="24"/>
    <w:link w:val="13"/>
    <w:qFormat/>
    <w:uiPriority w:val="0"/>
    <w:rPr>
      <w:rFonts w:ascii="Times New Roman" w:hAnsi="Times New Roman" w:eastAsia="宋体" w:cs="Times New Roman"/>
      <w:sz w:val="18"/>
      <w:szCs w:val="18"/>
    </w:rPr>
  </w:style>
  <w:style w:type="paragraph" w:customStyle="1" w:styleId="31">
    <w:name w:val="正文_2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2">
    <w:name w:val="修订1"/>
    <w:hidden/>
    <w:unhideWhenUsed/>
    <w:qFormat/>
    <w:uiPriority w:val="99"/>
    <w:rPr>
      <w:rFonts w:ascii="Times New Roman" w:hAnsi="Times New Roman" w:eastAsia="宋体" w:cs="Times New Roman"/>
      <w:lang w:val="en-US" w:eastAsia="zh-CN" w:bidi="ar-SA"/>
    </w:rPr>
  </w:style>
  <w:style w:type="paragraph" w:styleId="33">
    <w:name w:val="List Paragraph"/>
    <w:basedOn w:val="1"/>
    <w:link w:val="40"/>
    <w:unhideWhenUsed/>
    <w:qFormat/>
    <w:uiPriority w:val="0"/>
    <w:pPr>
      <w:ind w:firstLine="420" w:firstLineChars="200"/>
    </w:pPr>
  </w:style>
  <w:style w:type="character" w:customStyle="1" w:styleId="34">
    <w:name w:val="标题 字符"/>
    <w:basedOn w:val="24"/>
    <w:link w:val="20"/>
    <w:qFormat/>
    <w:uiPriority w:val="10"/>
    <w:rPr>
      <w:rFonts w:ascii="Times New Roman" w:hAnsi="Times New Roman" w:eastAsia="宋体" w:cs="Times New Roman"/>
      <w:b/>
      <w:sz w:val="32"/>
    </w:rPr>
  </w:style>
  <w:style w:type="paragraph" w:customStyle="1" w:styleId="35">
    <w:name w:val="Revision"/>
    <w:hidden/>
    <w:semiHidden/>
    <w:qFormat/>
    <w:uiPriority w:val="99"/>
    <w:rPr>
      <w:rFonts w:ascii="Times New Roman" w:hAnsi="Times New Roman" w:eastAsia="宋体" w:cs="Times New Roman"/>
      <w:lang w:val="en-US" w:eastAsia="zh-CN" w:bidi="ar-SA"/>
    </w:rPr>
  </w:style>
  <w:style w:type="character" w:customStyle="1" w:styleId="36">
    <w:name w:val="纯文本 字符"/>
    <w:basedOn w:val="24"/>
    <w:link w:val="2"/>
    <w:qFormat/>
    <w:uiPriority w:val="0"/>
    <w:rPr>
      <w:rFonts w:ascii="宋体" w:hAnsi="Courier New" w:eastAsia="宋体" w:cs="Times New Roman"/>
      <w:kern w:val="2"/>
      <w:sz w:val="21"/>
    </w:rPr>
  </w:style>
  <w:style w:type="character" w:customStyle="1" w:styleId="37">
    <w:name w:val="页脚 字符"/>
    <w:basedOn w:val="24"/>
    <w:link w:val="14"/>
    <w:qFormat/>
    <w:uiPriority w:val="99"/>
    <w:rPr>
      <w:rFonts w:ascii="Times New Roman" w:hAnsi="Times New Roman" w:eastAsia="宋体" w:cs="Times New Roman"/>
      <w:kern w:val="2"/>
      <w:sz w:val="18"/>
    </w:rPr>
  </w:style>
  <w:style w:type="character" w:customStyle="1" w:styleId="38">
    <w:name w:val="批注文字 字符"/>
    <w:basedOn w:val="24"/>
    <w:link w:val="9"/>
    <w:qFormat/>
    <w:uiPriority w:val="0"/>
    <w:rPr>
      <w:rFonts w:ascii="Times New Roman" w:hAnsi="Times New Roman" w:eastAsia="宋体" w:cs="Times New Roman"/>
    </w:rPr>
  </w:style>
  <w:style w:type="character" w:customStyle="1" w:styleId="39">
    <w:name w:val="批注主题 字符"/>
    <w:basedOn w:val="38"/>
    <w:link w:val="21"/>
    <w:qFormat/>
    <w:uiPriority w:val="0"/>
    <w:rPr>
      <w:rFonts w:ascii="Times New Roman" w:hAnsi="Times New Roman" w:eastAsia="宋体" w:cs="Times New Roman"/>
      <w:b/>
      <w:bCs/>
    </w:rPr>
  </w:style>
  <w:style w:type="character" w:customStyle="1" w:styleId="40">
    <w:name w:val="列表段落 字符"/>
    <w:link w:val="33"/>
    <w:qFormat/>
    <w:locked/>
    <w:uiPriority w:val="0"/>
    <w:rPr>
      <w:rFonts w:ascii="Times New Roman" w:hAnsi="Times New Roman" w:eastAsia="宋体" w:cs="Times New Roman"/>
    </w:rPr>
  </w:style>
  <w:style w:type="paragraph" w:customStyle="1" w:styleId="41">
    <w:name w:val="[Normal]"/>
    <w:qFormat/>
    <w:uiPriority w:val="0"/>
    <w:rPr>
      <w:rFonts w:ascii="宋体" w:hAnsi="宋体" w:eastAsia="宋体" w:cs="Times New Roman"/>
      <w:sz w:val="24"/>
      <w:szCs w:val="22"/>
      <w:lang w:val="zh-CN" w:eastAsia="zh-CN" w:bidi="ar-SA"/>
    </w:rPr>
  </w:style>
  <w:style w:type="character" w:customStyle="1" w:styleId="42">
    <w:name w:val="layui-layer-tabnow"/>
    <w:basedOn w:val="24"/>
    <w:uiPriority w:val="0"/>
    <w:rPr>
      <w:bdr w:val="single" w:color="CCCCCC" w:sz="4" w:space="0"/>
      <w:shd w:val="clear" w:fill="FFFFFF"/>
    </w:rPr>
  </w:style>
  <w:style w:type="character" w:customStyle="1" w:styleId="43">
    <w:name w:val="first-child"/>
    <w:basedOn w:val="24"/>
    <w:uiPriority w:val="0"/>
    <w:rPr>
      <w:bdr w:val="none" w:color="auto" w:sz="0" w:space="0"/>
    </w:rPr>
  </w:style>
  <w:style w:type="character" w:customStyle="1" w:styleId="44">
    <w:name w:val="edui-clickable2"/>
    <w:basedOn w:val="24"/>
    <w:uiPriority w:val="0"/>
    <w:rPr>
      <w:color w:val="0000FF"/>
      <w:u w:val="single"/>
    </w:rPr>
  </w:style>
  <w:style w:type="character" w:customStyle="1" w:styleId="45">
    <w:name w:val="edui-unclickable"/>
    <w:basedOn w:val="24"/>
    <w:uiPriority w:val="0"/>
    <w:rPr>
      <w:color w:val="80808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9" Type="http://schemas.openxmlformats.org/officeDocument/2006/relationships/fontTable" Target="fontTable.xml"/><Relationship Id="rId28" Type="http://schemas.openxmlformats.org/officeDocument/2006/relationships/customXml" Target="../customXml/item2.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theme" Target="theme/theme1.xml"/><Relationship Id="rId24" Type="http://schemas.openxmlformats.org/officeDocument/2006/relationships/footer" Target="footer12.xml"/><Relationship Id="rId23" Type="http://schemas.openxmlformats.org/officeDocument/2006/relationships/footer" Target="footer11.xml"/><Relationship Id="rId22" Type="http://schemas.openxmlformats.org/officeDocument/2006/relationships/header" Target="header8.xml"/><Relationship Id="rId21" Type="http://schemas.openxmlformats.org/officeDocument/2006/relationships/header" Target="header7.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6.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header" Target="header5.xml"/><Relationship Id="rId15" Type="http://schemas.openxmlformats.org/officeDocument/2006/relationships/header" Target="header4.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3.xml"/><Relationship Id="rId11" Type="http://schemas.openxmlformats.org/officeDocument/2006/relationships/footer" Target="footer5.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32"/>
    <customShpInfo spid="_x0000_s1031"/>
    <customShpInfo spid="_x0000_s1030"/>
    <customShpInfo spid="_x0000_s1036"/>
    <customShpInfo spid="_x0000_s1035"/>
    <customShpInfo spid="_x0000_s1037" textRotate="1"/>
    <customShpInfo spid="_x0000_s1025"/>
    <customShpInfo spid="_x0000_s1027"/>
    <customShpInfo spid="_x0000_s205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47AB4B-725D-4622-A036-F41284A207B9}">
  <ds:schemaRefs/>
</ds:datastoreItem>
</file>

<file path=docProps/app.xml><?xml version="1.0" encoding="utf-8"?>
<Properties xmlns="http://schemas.openxmlformats.org/officeDocument/2006/extended-properties" xmlns:vt="http://schemas.openxmlformats.org/officeDocument/2006/docPropsVTypes">
  <Template>Normal.dotm</Template>
  <Company>Www.SangSan.Cn</Company>
  <Pages>73</Pages>
  <Words>36794</Words>
  <Characters>38456</Characters>
  <Lines>317</Lines>
  <Paragraphs>89</Paragraphs>
  <TotalTime>61</TotalTime>
  <ScaleCrop>false</ScaleCrop>
  <LinksUpToDate>false</LinksUpToDate>
  <CharactersWithSpaces>41185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2022-01-22T09:10:00Z</dcterms:created>
  <dc:creator>Dear^^过客</dc:creator>
  <cp:lastModifiedBy>1</cp:lastModifiedBy>
  <cp:lastPrinted>2022-04-21T09:03:00Z</cp:lastPrinted>
  <dcterms:modified xsi:type="dcterms:W3CDTF">2023-05-05T08:15:47Z</dcterms:modified>
  <cp:revision>403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971094D01BCC498D9B42AE23538F2666</vt:lpwstr>
  </property>
</Properties>
</file>